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82" w:type="dxa"/>
        <w:tblInd w:w="-459" w:type="dxa"/>
        <w:tblLayout w:type="fixed"/>
        <w:tblLook w:val="04A0" w:firstRow="1" w:lastRow="0" w:firstColumn="1" w:lastColumn="0" w:noHBand="0" w:noVBand="1"/>
      </w:tblPr>
      <w:tblGrid>
        <w:gridCol w:w="1134"/>
        <w:gridCol w:w="10348"/>
      </w:tblGrid>
      <w:tr w:rsidR="00D651B3" w:rsidTr="00D651B3">
        <w:trPr>
          <w:trHeight w:val="1001"/>
        </w:trPr>
        <w:tc>
          <w:tcPr>
            <w:tcW w:w="1134" w:type="dxa"/>
            <w:hideMark/>
          </w:tcPr>
          <w:p w:rsidR="00D651B3" w:rsidRDefault="00D651B3">
            <w:pPr>
              <w:spacing w:after="20" w:line="240" w:lineRule="auto"/>
            </w:pPr>
            <w:r>
              <w:rPr>
                <w:noProof/>
                <w:lang w:val="id-ID" w:eastAsia="id-ID"/>
              </w:rPr>
              <w:drawing>
                <wp:anchor distT="0" distB="0" distL="114300" distR="114300" simplePos="0" relativeHeight="251661312" behindDoc="1" locked="0" layoutInCell="1" allowOverlap="1" wp14:anchorId="1170ED60" wp14:editId="344F3233">
                  <wp:simplePos x="0" y="0"/>
                  <wp:positionH relativeFrom="column">
                    <wp:posOffset>62865</wp:posOffset>
                  </wp:positionH>
                  <wp:positionV relativeFrom="paragraph">
                    <wp:posOffset>1692910</wp:posOffset>
                  </wp:positionV>
                  <wp:extent cx="972000" cy="918983"/>
                  <wp:effectExtent l="0" t="0" r="0" b="0"/>
                  <wp:wrapNone/>
                  <wp:docPr id="3" name="Picture 3" descr="Description: logo kemenkes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logo kemenkes bar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2000" cy="918983"/>
                          </a:xfrm>
                          <a:prstGeom prst="rect">
                            <a:avLst/>
                          </a:prstGeom>
                          <a:noFill/>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935" distR="114935" simplePos="0" relativeHeight="251659264" behindDoc="1" locked="0" layoutInCell="1" allowOverlap="1" wp14:anchorId="5D459C74" wp14:editId="528FE462">
                  <wp:simplePos x="0" y="0"/>
                  <wp:positionH relativeFrom="column">
                    <wp:posOffset>-203835</wp:posOffset>
                  </wp:positionH>
                  <wp:positionV relativeFrom="paragraph">
                    <wp:posOffset>-447675</wp:posOffset>
                  </wp:positionV>
                  <wp:extent cx="7595870" cy="2045970"/>
                  <wp:effectExtent l="0" t="0" r="508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7595870" cy="2045970"/>
                          </a:xfrm>
                          <a:prstGeom prst="rect">
                            <a:avLst/>
                          </a:prstGeom>
                          <a:solidFill>
                            <a:schemeClr val="accent1"/>
                          </a:solidFill>
                          <a:ln>
                            <a:noFill/>
                          </a:ln>
                        </pic:spPr>
                      </pic:pic>
                    </a:graphicData>
                  </a:graphic>
                </wp:anchor>
              </w:drawing>
            </w:r>
          </w:p>
        </w:tc>
        <w:tc>
          <w:tcPr>
            <w:tcW w:w="10348" w:type="dxa"/>
            <w:hideMark/>
          </w:tcPr>
          <w:p w:rsidR="00D651B3" w:rsidRDefault="00D651B3">
            <w:pPr>
              <w:spacing w:after="0" w:line="240" w:lineRule="auto"/>
              <w:ind w:left="369"/>
              <w:jc w:val="center"/>
              <w:rPr>
                <w:rFonts w:ascii="Tahoma" w:hAnsi="Tahoma" w:cs="Tahoma"/>
                <w:b/>
                <w:sz w:val="30"/>
                <w:szCs w:val="30"/>
                <w:lang w:val="id-ID"/>
              </w:rPr>
            </w:pPr>
          </w:p>
          <w:p w:rsidR="00D651B3" w:rsidRDefault="00D651B3">
            <w:pPr>
              <w:spacing w:after="0" w:line="240" w:lineRule="auto"/>
              <w:ind w:left="369"/>
              <w:jc w:val="center"/>
              <w:rPr>
                <w:rFonts w:ascii="Tahoma" w:hAnsi="Tahoma" w:cs="Tahoma"/>
                <w:b/>
                <w:sz w:val="30"/>
                <w:szCs w:val="30"/>
                <w:lang w:val="id-ID"/>
              </w:rPr>
            </w:pPr>
          </w:p>
          <w:p w:rsidR="00D651B3" w:rsidRDefault="00D651B3">
            <w:pPr>
              <w:spacing w:after="0" w:line="240" w:lineRule="auto"/>
              <w:ind w:left="369"/>
              <w:jc w:val="center"/>
              <w:rPr>
                <w:rFonts w:ascii="Tahoma" w:hAnsi="Tahoma" w:cs="Tahoma"/>
                <w:b/>
                <w:sz w:val="30"/>
                <w:szCs w:val="30"/>
                <w:lang w:val="id-ID"/>
              </w:rPr>
            </w:pPr>
          </w:p>
          <w:p w:rsidR="00D651B3" w:rsidRDefault="00D651B3">
            <w:pPr>
              <w:spacing w:after="0" w:line="240" w:lineRule="auto"/>
              <w:ind w:left="369"/>
              <w:jc w:val="center"/>
              <w:rPr>
                <w:rFonts w:ascii="Tahoma" w:hAnsi="Tahoma" w:cs="Tahoma"/>
                <w:b/>
                <w:sz w:val="30"/>
                <w:szCs w:val="30"/>
                <w:lang w:val="id-ID"/>
              </w:rPr>
            </w:pPr>
          </w:p>
          <w:p w:rsidR="00D651B3" w:rsidRDefault="00D651B3">
            <w:pPr>
              <w:spacing w:after="0" w:line="240" w:lineRule="auto"/>
              <w:ind w:left="369"/>
              <w:jc w:val="center"/>
              <w:rPr>
                <w:rFonts w:ascii="Tahoma" w:hAnsi="Tahoma" w:cs="Tahoma"/>
                <w:b/>
                <w:sz w:val="30"/>
                <w:szCs w:val="30"/>
                <w:lang w:val="id-ID"/>
              </w:rPr>
            </w:pPr>
          </w:p>
          <w:p w:rsidR="00D651B3" w:rsidRDefault="00D651B3" w:rsidP="00D651B3">
            <w:pPr>
              <w:spacing w:after="0" w:line="240" w:lineRule="auto"/>
              <w:ind w:left="-108"/>
              <w:jc w:val="center"/>
              <w:rPr>
                <w:rFonts w:ascii="Tahoma" w:hAnsi="Tahoma" w:cs="Tahoma"/>
                <w:b/>
                <w:sz w:val="30"/>
                <w:szCs w:val="30"/>
                <w:lang w:val="id-ID"/>
              </w:rPr>
            </w:pPr>
          </w:p>
          <w:p w:rsidR="00D651B3" w:rsidRDefault="00D651B3" w:rsidP="00D651B3">
            <w:pPr>
              <w:spacing w:after="0" w:line="240" w:lineRule="auto"/>
              <w:ind w:left="-108"/>
              <w:jc w:val="center"/>
              <w:rPr>
                <w:rFonts w:ascii="Tahoma" w:hAnsi="Tahoma" w:cs="Tahoma"/>
                <w:b/>
                <w:sz w:val="30"/>
                <w:szCs w:val="30"/>
                <w:lang w:val="id-ID"/>
              </w:rPr>
            </w:pPr>
          </w:p>
          <w:p w:rsidR="00D651B3" w:rsidRPr="00D651B3" w:rsidRDefault="00D651B3" w:rsidP="00D651B3">
            <w:pPr>
              <w:spacing w:after="0" w:line="240" w:lineRule="auto"/>
              <w:ind w:left="-108"/>
              <w:jc w:val="center"/>
              <w:rPr>
                <w:rFonts w:ascii="Tahoma" w:hAnsi="Tahoma" w:cs="Tahoma"/>
                <w:b/>
                <w:sz w:val="28"/>
                <w:szCs w:val="28"/>
              </w:rPr>
            </w:pPr>
            <w:r w:rsidRPr="00D651B3">
              <w:rPr>
                <w:rFonts w:ascii="Tahoma" w:hAnsi="Tahoma" w:cs="Tahoma"/>
                <w:b/>
                <w:sz w:val="28"/>
                <w:szCs w:val="28"/>
              </w:rPr>
              <w:t>KEMENTERIAN KESEHATAN REPUBLIK INDONESIA</w:t>
            </w:r>
          </w:p>
          <w:p w:rsidR="00D651B3" w:rsidRDefault="00D651B3">
            <w:pPr>
              <w:spacing w:after="0" w:line="240" w:lineRule="auto"/>
              <w:ind w:left="369"/>
              <w:jc w:val="center"/>
              <w:rPr>
                <w:rFonts w:ascii="Tahoma" w:hAnsi="Tahoma" w:cs="Tahoma"/>
                <w:b/>
                <w:sz w:val="24"/>
                <w:szCs w:val="24"/>
              </w:rPr>
            </w:pPr>
            <w:r>
              <w:rPr>
                <w:rFonts w:ascii="Tahoma" w:hAnsi="Tahoma" w:cs="Tahoma"/>
                <w:b/>
                <w:sz w:val="24"/>
                <w:szCs w:val="24"/>
              </w:rPr>
              <w:t>BADAN PENELITIAN DAN PENGEMBANGAN KESEHATAN</w:t>
            </w:r>
          </w:p>
          <w:p w:rsidR="00D651B3" w:rsidRDefault="00D651B3">
            <w:pPr>
              <w:spacing w:after="0" w:line="240" w:lineRule="auto"/>
              <w:ind w:left="369"/>
              <w:jc w:val="center"/>
              <w:rPr>
                <w:rFonts w:ascii="Tahoma" w:hAnsi="Tahoma" w:cs="Tahoma"/>
                <w:sz w:val="16"/>
                <w:szCs w:val="16"/>
              </w:rPr>
            </w:pPr>
            <w:r>
              <w:rPr>
                <w:rFonts w:ascii="Tahoma" w:hAnsi="Tahoma" w:cs="Tahoma"/>
                <w:sz w:val="24"/>
                <w:szCs w:val="24"/>
              </w:rPr>
              <w:t>BALAI PENELITIAN DAN PENGEMBANGAN KESEHATAN BATURAJA</w:t>
            </w:r>
          </w:p>
        </w:tc>
      </w:tr>
      <w:tr w:rsidR="00D651B3" w:rsidTr="00D651B3">
        <w:trPr>
          <w:gridBefore w:val="1"/>
          <w:wBefore w:w="1134" w:type="dxa"/>
          <w:trHeight w:val="832"/>
        </w:trPr>
        <w:tc>
          <w:tcPr>
            <w:tcW w:w="10348" w:type="dxa"/>
            <w:vAlign w:val="center"/>
            <w:hideMark/>
          </w:tcPr>
          <w:p w:rsidR="00D651B3" w:rsidRDefault="00D651B3">
            <w:pPr>
              <w:spacing w:after="20" w:line="240" w:lineRule="auto"/>
              <w:ind w:left="1078"/>
              <w:jc w:val="center"/>
              <w:rPr>
                <w:rFonts w:ascii="Tahoma" w:hAnsi="Tahoma" w:cs="Tahoma"/>
                <w:sz w:val="20"/>
                <w:szCs w:val="20"/>
              </w:rPr>
            </w:pPr>
            <w:r>
              <w:rPr>
                <w:rFonts w:ascii="Tahoma" w:hAnsi="Tahoma" w:cs="Tahoma"/>
                <w:sz w:val="20"/>
                <w:szCs w:val="20"/>
              </w:rPr>
              <w:t>Jenderal Ahmad Yani Km.7 Kemelak</w:t>
            </w:r>
            <w:r>
              <w:rPr>
                <w:rFonts w:ascii="Tahoma" w:hAnsi="Tahoma" w:cs="Tahoma"/>
                <w:sz w:val="20"/>
                <w:szCs w:val="20"/>
                <w:lang w:val="id-ID"/>
              </w:rPr>
              <w:t xml:space="preserve"> </w:t>
            </w:r>
            <w:r>
              <w:rPr>
                <w:rFonts w:ascii="Tahoma" w:hAnsi="Tahoma" w:cs="Tahoma"/>
                <w:sz w:val="20"/>
                <w:szCs w:val="20"/>
              </w:rPr>
              <w:t>Baturaja</w:t>
            </w:r>
            <w:r>
              <w:rPr>
                <w:rFonts w:ascii="Tahoma" w:hAnsi="Tahoma" w:cs="Tahoma"/>
                <w:sz w:val="20"/>
                <w:szCs w:val="20"/>
                <w:lang w:val="id-ID"/>
              </w:rPr>
              <w:t xml:space="preserve"> </w:t>
            </w:r>
            <w:r>
              <w:rPr>
                <w:rFonts w:ascii="Tahoma" w:hAnsi="Tahoma" w:cs="Tahoma"/>
                <w:sz w:val="20"/>
                <w:szCs w:val="20"/>
              </w:rPr>
              <w:t>Ogan</w:t>
            </w:r>
            <w:r>
              <w:rPr>
                <w:rFonts w:ascii="Tahoma" w:hAnsi="Tahoma" w:cs="Tahoma"/>
                <w:sz w:val="20"/>
                <w:szCs w:val="20"/>
                <w:lang w:val="id-ID"/>
              </w:rPr>
              <w:t xml:space="preserve"> </w:t>
            </w:r>
            <w:r>
              <w:rPr>
                <w:rFonts w:ascii="Tahoma" w:hAnsi="Tahoma" w:cs="Tahoma"/>
                <w:sz w:val="20"/>
                <w:szCs w:val="20"/>
              </w:rPr>
              <w:t>Komering</w:t>
            </w:r>
            <w:r>
              <w:rPr>
                <w:rFonts w:ascii="Tahoma" w:hAnsi="Tahoma" w:cs="Tahoma"/>
                <w:sz w:val="20"/>
                <w:szCs w:val="20"/>
                <w:lang w:val="id-ID"/>
              </w:rPr>
              <w:t xml:space="preserve"> </w:t>
            </w:r>
            <w:r>
              <w:rPr>
                <w:rFonts w:ascii="Tahoma" w:hAnsi="Tahoma" w:cs="Tahoma"/>
                <w:sz w:val="20"/>
                <w:szCs w:val="20"/>
              </w:rPr>
              <w:t>Ulu Sumatera Selatan 32111</w:t>
            </w:r>
          </w:p>
          <w:p w:rsidR="00D651B3" w:rsidRDefault="00D651B3">
            <w:pPr>
              <w:spacing w:after="20" w:line="240" w:lineRule="auto"/>
              <w:ind w:left="729"/>
              <w:jc w:val="center"/>
              <w:rPr>
                <w:rFonts w:ascii="Tahoma" w:hAnsi="Tahoma" w:cs="Tahoma"/>
                <w:sz w:val="20"/>
                <w:szCs w:val="20"/>
              </w:rPr>
            </w:pPr>
            <w:r>
              <w:rPr>
                <w:rFonts w:ascii="Tahoma" w:hAnsi="Tahoma" w:cs="Tahoma"/>
                <w:sz w:val="20"/>
                <w:szCs w:val="20"/>
              </w:rPr>
              <w:t>Telepon : (0735) 325303 / Faximile : (0735) 322774 / 325303 ext 130</w:t>
            </w:r>
          </w:p>
          <w:p w:rsidR="00D651B3" w:rsidRDefault="00D651B3" w:rsidP="00D651B3">
            <w:pPr>
              <w:spacing w:after="120" w:line="240" w:lineRule="auto"/>
              <w:ind w:left="729"/>
              <w:jc w:val="center"/>
              <w:rPr>
                <w:rFonts w:ascii="Tahoma" w:hAnsi="Tahoma" w:cs="Tahoma"/>
                <w:bCs/>
                <w:sz w:val="16"/>
                <w:szCs w:val="16"/>
                <w:lang w:val="id-ID"/>
              </w:rPr>
            </w:pPr>
            <w:r>
              <w:rPr>
                <w:rFonts w:ascii="Tahoma" w:hAnsi="Tahoma" w:cs="Tahoma"/>
                <w:bCs/>
                <w:sz w:val="20"/>
                <w:szCs w:val="20"/>
                <w:lang w:val="pt-BR"/>
              </w:rPr>
              <w:t>Surat elektronik :</w:t>
            </w:r>
            <w:hyperlink r:id="rId9" w:history="1">
              <w:r>
                <w:rPr>
                  <w:rStyle w:val="Hyperlink"/>
                  <w:rFonts w:ascii="Tahoma" w:hAnsi="Tahoma" w:cs="Tahoma"/>
                  <w:bCs/>
                  <w:sz w:val="20"/>
                  <w:szCs w:val="20"/>
                  <w:lang w:val="pt-BR"/>
                </w:rPr>
                <w:t>lp4b2bta@gmail.com</w:t>
              </w:r>
            </w:hyperlink>
          </w:p>
          <w:p w:rsidR="00D651B3" w:rsidRDefault="00D651B3">
            <w:pPr>
              <w:spacing w:after="0" w:line="240" w:lineRule="auto"/>
              <w:jc w:val="center"/>
              <w:rPr>
                <w:lang w:val="id-ID"/>
              </w:rPr>
            </w:pPr>
            <w:r>
              <w:rPr>
                <w:noProof/>
                <w:lang w:val="id-ID" w:eastAsia="id-ID"/>
              </w:rPr>
              <mc:AlternateContent>
                <mc:Choice Requires="wps">
                  <w:drawing>
                    <wp:anchor distT="0" distB="0" distL="114300" distR="114300" simplePos="0" relativeHeight="251664384" behindDoc="0" locked="0" layoutInCell="1" allowOverlap="1" wp14:anchorId="28986594" wp14:editId="797DB54E">
                      <wp:simplePos x="0" y="0"/>
                      <wp:positionH relativeFrom="column">
                        <wp:posOffset>-925830</wp:posOffset>
                      </wp:positionH>
                      <wp:positionV relativeFrom="paragraph">
                        <wp:posOffset>40640</wp:posOffset>
                      </wp:positionV>
                      <wp:extent cx="7591425" cy="1485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591425" cy="14859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D651B3" w:rsidRDefault="00D651B3" w:rsidP="00D651B3">
                                  <w:pPr>
                                    <w:ind w:leftChars="100" w:left="220" w:rightChars="152" w:right="334"/>
                                    <w:jc w:val="center"/>
                                    <w:rPr>
                                      <w:rFonts w:ascii="Times New Roman" w:hAnsi="Times New Roman" w:cs="Times New Roman"/>
                                      <w:b/>
                                      <w:bCs/>
                                      <w:color w:val="4BACC6" w:themeColor="accent5"/>
                                      <w:sz w:val="46"/>
                                      <w:szCs w:val="46"/>
                                    </w:rPr>
                                  </w:pPr>
                                  <w:r>
                                    <w:rPr>
                                      <w:rFonts w:ascii="Times New Roman" w:hAnsi="Times New Roman" w:cs="Times New Roman"/>
                                      <w:b/>
                                      <w:bCs/>
                                      <w:color w:val="4BACC6" w:themeColor="accent5"/>
                                      <w:sz w:val="46"/>
                                      <w:szCs w:val="46"/>
                                    </w:rPr>
                                    <w:t>POLICY BRIEF</w:t>
                                  </w:r>
                                </w:p>
                                <w:p w:rsidR="00D651B3" w:rsidRDefault="00D651B3" w:rsidP="00D651B3">
                                  <w:pPr>
                                    <w:jc w:val="center"/>
                                  </w:pPr>
                                  <w:r>
                                    <w:rPr>
                                      <w:rFonts w:ascii="Times New Roman" w:hAnsi="Times New Roman" w:cs="Times New Roman"/>
                                      <w:b/>
                                      <w:bCs/>
                                      <w:color w:val="4BACC6" w:themeColor="accent5"/>
                                      <w:sz w:val="36"/>
                                      <w:szCs w:val="36"/>
                                    </w:rPr>
                                    <w:t>STRATEGI PENINGKATAN PENGOBATAN DAN PENGAWASAN MINUM OBAT DALAM PENCEGAHAN TB BERULANG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2.9pt;margin-top:3.2pt;width:597.7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" fillcolor="black [3200]" strokecolor="black [1600]" strokeweight="2pt">
                      <v:textbox>
                        <w:txbxContent>
                          <w:p w:rsidR="00D651B3" w:rsidRDefault="00D651B3" w:rsidP="00D651B3">
                            <w:pPr>
                              <w:ind w:leftChars="100" w:left="220" w:rightChars="152" w:right="334"/>
                              <w:jc w:val="center"/>
                              <w:rPr>
                                <w:rFonts w:ascii="Times New Roman" w:hAnsi="Times New Roman" w:cs="Times New Roman"/>
                                <w:b/>
                                <w:bCs/>
                                <w:color w:val="4BACC6" w:themeColor="accent5"/>
                                <w:sz w:val="46"/>
                                <w:szCs w:val="46"/>
                              </w:rPr>
                            </w:pPr>
                            <w:r>
                              <w:rPr>
                                <w:rFonts w:ascii="Times New Roman" w:hAnsi="Times New Roman" w:cs="Times New Roman"/>
                                <w:b/>
                                <w:bCs/>
                                <w:color w:val="4BACC6" w:themeColor="accent5"/>
                                <w:sz w:val="46"/>
                                <w:szCs w:val="46"/>
                              </w:rPr>
                              <w:t>POLICY BRIEF</w:t>
                            </w:r>
                          </w:p>
                          <w:p w:rsidR="00D651B3" w:rsidRDefault="00D651B3" w:rsidP="00D651B3">
                            <w:pPr>
                              <w:jc w:val="center"/>
                            </w:pPr>
                            <w:r>
                              <w:rPr>
                                <w:rFonts w:ascii="Times New Roman" w:hAnsi="Times New Roman" w:cs="Times New Roman"/>
                                <w:b/>
                                <w:bCs/>
                                <w:color w:val="4BACC6" w:themeColor="accent5"/>
                                <w:sz w:val="36"/>
                                <w:szCs w:val="36"/>
                              </w:rPr>
                              <w:t>STRATEGI PENINGKATAN PENGOBATAN DAN PENGAWASAN MINUM OBAT DALAM PENCEGAHAN TB BERULANG</w:t>
                            </w:r>
                          </w:p>
                        </w:txbxContent>
                      </v:textbox>
                    </v:rect>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2BC9B358" wp14:editId="73F2118E">
                      <wp:simplePos x="0" y="0"/>
                      <wp:positionH relativeFrom="column">
                        <wp:posOffset>-920750</wp:posOffset>
                      </wp:positionH>
                      <wp:positionV relativeFrom="paragraph">
                        <wp:posOffset>19685</wp:posOffset>
                      </wp:positionV>
                      <wp:extent cx="7596000" cy="0"/>
                      <wp:effectExtent l="0" t="19050" r="2413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6000" cy="0"/>
                              </a:xfrm>
                              <a:prstGeom prst="straightConnector1">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72.5pt;margin-top:1.55pt;width:598.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" strokeweight="4.5pt">
                      <v:stroke linestyle="thinThick"/>
                    </v:shape>
                  </w:pict>
                </mc:Fallback>
              </mc:AlternateContent>
            </w:r>
          </w:p>
        </w:tc>
      </w:tr>
    </w:tbl>
    <w:p w:rsidR="00773015" w:rsidRDefault="00773015">
      <w:pPr>
        <w:rPr>
          <w:lang w:val="id-ID"/>
        </w:rPr>
      </w:pPr>
    </w:p>
    <w:p w:rsidR="00D651B3" w:rsidRDefault="00D651B3">
      <w:pPr>
        <w:rPr>
          <w:lang w:val="id-ID"/>
        </w:rPr>
      </w:pPr>
    </w:p>
    <w:p w:rsidR="00D651B3" w:rsidRDefault="00D651B3">
      <w:pPr>
        <w:rPr>
          <w:lang w:val="id-ID"/>
        </w:rPr>
      </w:pPr>
    </w:p>
    <w:p w:rsidR="00D651B3" w:rsidRDefault="00D651B3">
      <w:pPr>
        <w:rPr>
          <w:lang w:val="id-ID"/>
        </w:rPr>
      </w:pPr>
    </w:p>
    <w:p w:rsidR="00D651B3" w:rsidRDefault="00D651B3">
      <w:pPr>
        <w:rPr>
          <w:lang w:val="id-ID"/>
        </w:rPr>
      </w:pPr>
    </w:p>
    <w:p w:rsidR="00D651B3" w:rsidRDefault="00D651B3">
      <w:pPr>
        <w:rPr>
          <w:lang w:val="id-ID"/>
        </w:rPr>
      </w:pPr>
    </w:p>
    <w:p w:rsidR="00D651B3" w:rsidRPr="006F4CB0" w:rsidRDefault="00D651B3" w:rsidP="00D651B3">
      <w:pPr>
        <w:pStyle w:val="Title"/>
        <w:rPr>
          <w:b/>
          <w:lang w:val="id-ID"/>
        </w:rPr>
      </w:pPr>
      <w:r w:rsidRPr="006F4CB0">
        <w:rPr>
          <w:b/>
          <w:lang w:val="id-ID"/>
        </w:rPr>
        <w:t>RINGKASAN</w:t>
      </w:r>
    </w:p>
    <w:p w:rsidR="00D651B3" w:rsidRPr="005A0D7D" w:rsidRDefault="00D651B3" w:rsidP="007C2346">
      <w:pPr>
        <w:ind w:firstLine="720"/>
        <w:jc w:val="both"/>
        <w:rPr>
          <w:rFonts w:asciiTheme="majorHAnsi" w:eastAsia="SimSun" w:hAnsiTheme="majorHAnsi" w:cs="Times New Roman"/>
          <w:sz w:val="24"/>
          <w:szCs w:val="24"/>
          <w:lang w:val="id-ID"/>
        </w:rPr>
      </w:pPr>
      <w:proofErr w:type="gramStart"/>
      <w:r w:rsidRPr="005A0D7D">
        <w:rPr>
          <w:rFonts w:asciiTheme="majorHAnsi" w:eastAsia="SimSun" w:hAnsiTheme="majorHAnsi" w:cs="Times New Roman"/>
          <w:sz w:val="24"/>
          <w:szCs w:val="24"/>
        </w:rPr>
        <w:t xml:space="preserve">Provinsi Sumatera Selatan merupakan provinsi dengan penggunaan obat program Kombinasi Dosis Tetap (KDT) </w:t>
      </w:r>
      <w:r w:rsidR="007F624A" w:rsidRPr="005A0D7D">
        <w:rPr>
          <w:rFonts w:asciiTheme="majorHAnsi" w:eastAsia="SimSun" w:hAnsiTheme="majorHAnsi" w:cs="Times New Roman"/>
          <w:sz w:val="24"/>
          <w:szCs w:val="24"/>
          <w:lang w:val="id-ID"/>
        </w:rPr>
        <w:t xml:space="preserve">untuk pengobatan </w:t>
      </w:r>
      <w:r w:rsidR="007F624A" w:rsidRPr="005A0D7D">
        <w:rPr>
          <w:rFonts w:asciiTheme="majorHAnsi" w:eastAsia="SimSun" w:hAnsiTheme="majorHAnsi" w:cs="Times New Roman"/>
          <w:i/>
          <w:sz w:val="24"/>
          <w:szCs w:val="24"/>
          <w:lang w:val="id-ID"/>
        </w:rPr>
        <w:t xml:space="preserve">Tuberculosis (TB) </w:t>
      </w:r>
      <w:r w:rsidRPr="005A0D7D">
        <w:rPr>
          <w:rFonts w:asciiTheme="majorHAnsi" w:eastAsia="SimSun" w:hAnsiTheme="majorHAnsi" w:cs="Times New Roman"/>
          <w:sz w:val="24"/>
          <w:szCs w:val="24"/>
        </w:rPr>
        <w:t>terendah yaitu sebesar 52% dengan tingkat kepatuhan minum obat sebesar 61%</w:t>
      </w:r>
      <w:r w:rsidRPr="005A0D7D">
        <w:rPr>
          <w:rFonts w:asciiTheme="majorHAnsi" w:eastAsia="SimSun" w:hAnsiTheme="majorHAnsi" w:cs="Times New Roman"/>
          <w:sz w:val="24"/>
          <w:szCs w:val="24"/>
          <w:lang w:val="id-ID"/>
        </w:rPr>
        <w:t>.</w:t>
      </w:r>
      <w:proofErr w:type="gramEnd"/>
      <w:r w:rsidRPr="005A0D7D">
        <w:rPr>
          <w:rFonts w:asciiTheme="majorHAnsi" w:eastAsia="SimSun" w:hAnsiTheme="majorHAnsi" w:cs="Times New Roman"/>
          <w:sz w:val="24"/>
          <w:szCs w:val="24"/>
          <w:lang w:val="id-ID"/>
        </w:rPr>
        <w:t xml:space="preserve"> </w:t>
      </w:r>
      <w:proofErr w:type="gramStart"/>
      <w:r w:rsidRPr="005A0D7D">
        <w:rPr>
          <w:rFonts w:asciiTheme="majorHAnsi" w:eastAsia="SimSun" w:hAnsiTheme="majorHAnsi" w:cs="Times New Roman"/>
          <w:sz w:val="24"/>
          <w:szCs w:val="24"/>
        </w:rPr>
        <w:t>Rendahnya kepatuhan minum obat menjadi salah satu faktor yang menyebabkan terjadinya kasus TB berulang.</w:t>
      </w:r>
      <w:proofErr w:type="gramEnd"/>
      <w:r w:rsidR="007F624A" w:rsidRPr="005A0D7D">
        <w:rPr>
          <w:rFonts w:asciiTheme="majorHAnsi" w:eastAsia="SimSun" w:hAnsiTheme="majorHAnsi" w:cs="Times New Roman"/>
          <w:sz w:val="24"/>
          <w:szCs w:val="24"/>
          <w:lang w:val="id-ID"/>
        </w:rPr>
        <w:t xml:space="preserve"> </w:t>
      </w:r>
      <w:r w:rsidR="007F624A" w:rsidRPr="005A0D7D">
        <w:rPr>
          <w:rFonts w:asciiTheme="majorHAnsi" w:eastAsia="SimSun" w:hAnsiTheme="majorHAnsi" w:cs="Times New Roman"/>
          <w:sz w:val="24"/>
          <w:szCs w:val="24"/>
        </w:rPr>
        <w:t>Kasus TB berulang hingga saat ini masih menjadi salah satu tantangan dalam target eliminasi TB 2030</w:t>
      </w:r>
      <w:r w:rsidR="00640DBB" w:rsidRPr="005A0D7D">
        <w:rPr>
          <w:rFonts w:asciiTheme="majorHAnsi" w:eastAsia="SimSun" w:hAnsiTheme="majorHAnsi" w:cs="Times New Roman"/>
          <w:sz w:val="24"/>
          <w:szCs w:val="24"/>
          <w:lang w:val="id-ID"/>
        </w:rPr>
        <w:t xml:space="preserve">. Hasil penelitian yang dilakukan di Kabupaten Muara Enim tahun 2020 mendapatkan bahwa pengetahuan responden pada kelompok kontrol (pasien TB yang sembuh pada pengobatan standar) lebih tinggi dibandingkan pada kelompok kasus (pasien TB yang tidak menyelesaikan pengobatan standar). Tingkat pengetahuan pengawas minum obat (PMO) pada kelompok kontrol juga lebih tinggi dibandingkan kelompok kasus. Perilaku yang berhubungan dengan penularan TB pada kelompok kontrol lebih baik dibandingkan dengan kelompok kasus. Perilaku minum obat secara teratur ditemukan lebih banyak pada kelompok kontrol dibandingkan dengan kelompok kasus. Peran PMO dalam </w:t>
      </w:r>
      <w:r w:rsidR="003718E1" w:rsidRPr="005A0D7D">
        <w:rPr>
          <w:rFonts w:asciiTheme="majorHAnsi" w:eastAsia="SimSun" w:hAnsiTheme="majorHAnsi" w:cs="Times New Roman"/>
          <w:sz w:val="24"/>
          <w:szCs w:val="24"/>
          <w:lang w:val="id-ID"/>
        </w:rPr>
        <w:t>mendampingi pasien TB juga lebih banyak ditemukan pada kelompok kontrol dibandingkan dengan kelompok kasus.</w:t>
      </w:r>
    </w:p>
    <w:p w:rsidR="003718E1" w:rsidRDefault="003718E1" w:rsidP="007C2346">
      <w:pPr>
        <w:spacing w:after="0"/>
        <w:ind w:firstLine="720"/>
        <w:jc w:val="both"/>
        <w:rPr>
          <w:rFonts w:asciiTheme="majorHAnsi" w:eastAsia="Calibri" w:hAnsiTheme="majorHAnsi" w:cs="Arial"/>
          <w:sz w:val="24"/>
          <w:lang w:val="id-ID"/>
        </w:rPr>
      </w:pPr>
      <w:r w:rsidRPr="005A0D7D">
        <w:rPr>
          <w:rFonts w:asciiTheme="majorHAnsi" w:eastAsia="SimSun" w:hAnsiTheme="majorHAnsi" w:cs="Times New Roman"/>
          <w:sz w:val="24"/>
          <w:szCs w:val="24"/>
          <w:lang w:val="id-ID"/>
        </w:rPr>
        <w:t xml:space="preserve">Hasil penelitian yang telah dilakukan di Kabupaten Muara Enim mendapatkan bahwa faktor risiko kegagalan pengobatan TB sangat dipengaruhi oleh peran PMO dalam mendampingi pasien untuk meningkatkan kepatuhan minum obat. Hasil penelitian ini juga mendapatkan bahwa implementasi program penanggulangan TB menurut petugas kesehatan dan kader kesehatan sudah cukup baik, namun menurut penderita TB paru belum berjalan dengan baik. Hal ini menunjukkan adanya kesenjangan informasi antara petugas dan pasien TB. Hal ini terkait dengan adanya pandemi Covid-19 yang menyebabkan adanya keterbatasan untuk berkomunikasi secara langsung baik antara </w:t>
      </w:r>
      <w:r w:rsidRPr="005A0D7D">
        <w:rPr>
          <w:rFonts w:asciiTheme="majorHAnsi" w:eastAsia="SimSun" w:hAnsiTheme="majorHAnsi" w:cs="Times New Roman"/>
          <w:sz w:val="24"/>
          <w:szCs w:val="24"/>
          <w:lang w:val="id-ID"/>
        </w:rPr>
        <w:lastRenderedPageBreak/>
        <w:t>petugas dengan pasien TB maupun antara PMO dan pasien.</w:t>
      </w:r>
      <w:r w:rsidR="005A0D7D">
        <w:rPr>
          <w:rFonts w:asciiTheme="majorHAnsi" w:eastAsia="SimSun" w:hAnsiTheme="majorHAnsi" w:cs="Times New Roman"/>
          <w:sz w:val="24"/>
          <w:szCs w:val="24"/>
          <w:lang w:val="id-ID"/>
        </w:rPr>
        <w:t xml:space="preserve"> </w:t>
      </w:r>
      <w:proofErr w:type="gramStart"/>
      <w:r w:rsidR="005A0D7D" w:rsidRPr="005A0D7D">
        <w:rPr>
          <w:rFonts w:asciiTheme="majorHAnsi" w:eastAsia="Calibri" w:hAnsiTheme="majorHAnsi" w:cs="Arial"/>
          <w:sz w:val="24"/>
          <w:lang w:val="en-ID"/>
        </w:rPr>
        <w:t>Berdasarkan analisis faktor risiko maka diketahui bahwa faktor risiko terjadinya kasus TB berulang adalah tingkat pengetahuan responden dan peran pengawas minum obat.</w:t>
      </w:r>
      <w:proofErr w:type="gramEnd"/>
    </w:p>
    <w:p w:rsidR="005A0D7D" w:rsidRPr="005A0D7D" w:rsidRDefault="005A0D7D" w:rsidP="005A0D7D">
      <w:pPr>
        <w:spacing w:after="120" w:line="360" w:lineRule="auto"/>
        <w:ind w:firstLine="720"/>
        <w:jc w:val="both"/>
        <w:rPr>
          <w:rFonts w:asciiTheme="majorHAnsi" w:eastAsia="SimSun" w:hAnsiTheme="majorHAnsi" w:cs="Times New Roman"/>
          <w:sz w:val="24"/>
          <w:szCs w:val="24"/>
          <w:lang w:val="id-ID"/>
        </w:rPr>
      </w:pPr>
    </w:p>
    <w:p w:rsidR="006F4CB0" w:rsidRPr="006F4CB0" w:rsidRDefault="006F4CB0" w:rsidP="005A0D7D">
      <w:pPr>
        <w:pStyle w:val="Title"/>
        <w:spacing w:after="120"/>
        <w:rPr>
          <w:b/>
          <w:lang w:val="id-ID"/>
        </w:rPr>
      </w:pPr>
      <w:r>
        <w:rPr>
          <w:b/>
          <w:lang w:val="id-ID"/>
        </w:rPr>
        <w:t>PENGANTAR</w:t>
      </w:r>
    </w:p>
    <w:p w:rsidR="006F4CB0" w:rsidRPr="005A0D7D" w:rsidRDefault="006F4CB0" w:rsidP="007C2346">
      <w:pPr>
        <w:spacing w:after="0"/>
        <w:ind w:firstLine="680"/>
        <w:jc w:val="both"/>
        <w:rPr>
          <w:rFonts w:asciiTheme="majorHAnsi" w:hAnsiTheme="majorHAnsi" w:cs="Times New Roman"/>
          <w:sz w:val="24"/>
          <w:szCs w:val="24"/>
          <w:vertAlign w:val="superscript"/>
          <w:lang w:val="id-ID"/>
        </w:rPr>
      </w:pPr>
      <w:r w:rsidRPr="005A0D7D">
        <w:rPr>
          <w:rFonts w:asciiTheme="majorHAnsi" w:hAnsiTheme="majorHAnsi" w:cs="Times New Roman"/>
          <w:sz w:val="24"/>
          <w:szCs w:val="24"/>
          <w:lang w:val="id-ID"/>
        </w:rPr>
        <w:t xml:space="preserve">Tuberkulosis (TB) merupakan penyakit </w:t>
      </w:r>
      <w:r w:rsidRPr="005A0D7D">
        <w:rPr>
          <w:rFonts w:asciiTheme="majorHAnsi" w:hAnsiTheme="majorHAnsi" w:cs="Times New Roman"/>
          <w:sz w:val="24"/>
          <w:szCs w:val="24"/>
          <w:lang w:val="en-ID"/>
        </w:rPr>
        <w:t xml:space="preserve"> menular yang bersifat kronis </w:t>
      </w:r>
      <w:r w:rsidRPr="005A0D7D">
        <w:rPr>
          <w:rFonts w:asciiTheme="majorHAnsi" w:hAnsiTheme="majorHAnsi" w:cs="Times New Roman"/>
          <w:sz w:val="24"/>
          <w:szCs w:val="24"/>
          <w:lang w:val="id-ID"/>
        </w:rPr>
        <w:t xml:space="preserve">disebabkan oleh bakteri </w:t>
      </w:r>
      <w:r w:rsidRPr="005A0D7D">
        <w:rPr>
          <w:rFonts w:asciiTheme="majorHAnsi" w:hAnsiTheme="majorHAnsi" w:cs="Times New Roman"/>
          <w:i/>
          <w:sz w:val="24"/>
          <w:szCs w:val="24"/>
          <w:lang w:val="id-ID"/>
        </w:rPr>
        <w:t>Mycobacterium tuberkulosis</w:t>
      </w:r>
      <w:r w:rsidRPr="005A0D7D">
        <w:rPr>
          <w:rFonts w:asciiTheme="majorHAnsi" w:hAnsiTheme="majorHAnsi" w:cs="Times New Roman"/>
          <w:sz w:val="24"/>
          <w:szCs w:val="24"/>
          <w:lang w:val="id-ID"/>
        </w:rPr>
        <w:t xml:space="preserve"> </w:t>
      </w:r>
      <w:r w:rsidRPr="005A0D7D">
        <w:rPr>
          <w:rFonts w:asciiTheme="majorHAnsi" w:hAnsiTheme="majorHAnsi" w:cs="Times New Roman"/>
          <w:sz w:val="24"/>
          <w:szCs w:val="24"/>
          <w:lang w:val="en-ID"/>
        </w:rPr>
        <w:t xml:space="preserve">dan </w:t>
      </w:r>
      <w:r w:rsidRPr="005A0D7D">
        <w:rPr>
          <w:rFonts w:asciiTheme="majorHAnsi" w:hAnsiTheme="majorHAnsi" w:cs="Times New Roman"/>
          <w:sz w:val="24"/>
          <w:szCs w:val="24"/>
          <w:lang w:val="id-ID"/>
        </w:rPr>
        <w:t>masih menjadi masalah utama kesehatan masyarakat di dunia termasuk di Indonesia.</w:t>
      </w:r>
      <w:r w:rsidRPr="005A0D7D">
        <w:rPr>
          <w:rFonts w:asciiTheme="majorHAnsi" w:hAnsiTheme="majorHAnsi" w:cs="Times New Roman"/>
          <w:sz w:val="24"/>
          <w:szCs w:val="24"/>
          <w:lang w:val="id-ID"/>
        </w:rPr>
        <w:fldChar w:fldCharType="begin" w:fldLock="1"/>
      </w:r>
      <w:r w:rsidRPr="005A0D7D">
        <w:rPr>
          <w:rFonts w:asciiTheme="majorHAnsi" w:hAnsiTheme="majorHAnsi" w:cs="Times New Roman"/>
          <w:sz w:val="24"/>
          <w:szCs w:val="24"/>
          <w:lang w:val="id-ID"/>
        </w:rPr>
        <w:instrText>ADDIN CSL_CITATION {"citationItems":[{"id":"ITEM-1","itemData":{"author":[{"dropping-particle":"","family":"Muchtar","given":"Nurul Husna","non-dropping-particle":"","parse-names":false,"suffix":""},{"dropping-particle":"","family":"Herman","given":"Deddy","non-dropping-particle":"","parse-names":false,"suffix":""},{"dropping-particle":"","family":"Yulistini","given":"","non-dropping-particle":"","parse-names":false,"suffix":""}],"container-title":"Jurnal FK Unand","id":"ITEM-1","issue":"1","issued":{"date-parts":[["2018"]]},"page":"80-87","title":"Gambaran Faktor Risiko Timbulnya Tuberkulosis Paru pada Pasien yang Berkunjung ke Unit DOTS RSUP Dr . M . Djamil Padang Tahun 2015","type":"article-journal","volume":"7"},"uris":["http://www.mendeley.com/documents/?uuid=eec4fc2a-e4a6-4202-9605-d76095b0e6d9","http://www.mendeley.com/documents/?uuid=08204c8f-57ff-4c2b-8ef2-6acc512d4a1f"]}],"mendeley":{"formattedCitation":"&lt;sup&gt;1&lt;/sup&gt;","plainTextFormattedCitation":"1","previouslyFormattedCitation":"&lt;sup&gt;1&lt;/sup&gt;"},"properties":{"noteIndex":0},"schema":"https://github.com/citation-style-language/schema/raw/master/csl-citation.json"}</w:instrText>
      </w:r>
      <w:r w:rsidRPr="005A0D7D">
        <w:rPr>
          <w:rFonts w:asciiTheme="majorHAnsi" w:hAnsiTheme="majorHAnsi" w:cs="Times New Roman"/>
          <w:sz w:val="24"/>
          <w:szCs w:val="24"/>
          <w:lang w:val="id-ID"/>
        </w:rPr>
        <w:fldChar w:fldCharType="separate"/>
      </w:r>
      <w:r w:rsidRPr="005A0D7D">
        <w:rPr>
          <w:rFonts w:asciiTheme="majorHAnsi" w:hAnsiTheme="majorHAnsi" w:cs="Times New Roman"/>
          <w:noProof/>
          <w:sz w:val="24"/>
          <w:szCs w:val="24"/>
          <w:vertAlign w:val="superscript"/>
          <w:lang w:val="id-ID"/>
        </w:rPr>
        <w:t>1</w:t>
      </w:r>
      <w:r w:rsidRPr="005A0D7D">
        <w:rPr>
          <w:rFonts w:asciiTheme="majorHAnsi" w:hAnsiTheme="majorHAnsi" w:cs="Times New Roman"/>
          <w:sz w:val="24"/>
          <w:szCs w:val="24"/>
          <w:lang w:val="id-ID"/>
        </w:rPr>
        <w:fldChar w:fldCharType="end"/>
      </w:r>
      <w:r w:rsidRPr="005A0D7D">
        <w:rPr>
          <w:rFonts w:asciiTheme="majorHAnsi" w:hAnsiTheme="majorHAnsi" w:cs="Times New Roman"/>
          <w:sz w:val="24"/>
          <w:szCs w:val="24"/>
          <w:vertAlign w:val="superscript"/>
          <w:lang w:val="id-ID"/>
        </w:rPr>
        <w:t>,</w:t>
      </w:r>
      <w:r w:rsidRPr="005A0D7D">
        <w:rPr>
          <w:rFonts w:asciiTheme="majorHAnsi" w:hAnsiTheme="majorHAnsi" w:cs="Times New Roman"/>
          <w:sz w:val="24"/>
          <w:szCs w:val="24"/>
          <w:vertAlign w:val="superscript"/>
          <w:lang w:val="id-ID"/>
        </w:rPr>
        <w:fldChar w:fldCharType="begin" w:fldLock="1"/>
      </w:r>
      <w:r w:rsidRPr="005A0D7D">
        <w:rPr>
          <w:rFonts w:asciiTheme="majorHAnsi" w:hAnsiTheme="majorHAnsi" w:cs="Times New Roman"/>
          <w:sz w:val="24"/>
          <w:szCs w:val="24"/>
          <w:vertAlign w:val="superscript"/>
          <w:lang w:val="id-ID"/>
        </w:rPr>
        <w:instrText>ADDIN CSL_CITATION {"citationItems":[{"id":"ITEM-1","itemData":{"DOI":"10.4324/9781410611055","ISBN":"1410611051","author":[{"dropping-particle":"","family":"Safri","given":"Firman Maulana","non-dropping-particle":"","parse-names":false,"suffix":""},{"dropping-particle":"","family":"Sukartini","given":"Tintin","non-dropping-particle":"","parse-names":false,"suffix":""},{"dropping-particle":"","family":"Ulfiana","given":"Elida","non-dropping-particle":"","parse-names":false,"suffix":""}],"container-title":"Repasitory Universitas Airlangga","id":"ITEM-1","issued":{"date-parts":[["2014"]]},"page":"12-20","title":"Analisis Faktor yang Berhubungan dengan Kepatuhan Minum Obat Pasien TB Paru Berdasarkan Health Belief Model di Wilayah Kerja Puskesmas Umbulsari, Kabupaten Jember","type":"article-journal"},"uris":["http://www.mendeley.com/documents/?uuid=931976b9-22cc-4c3a-91a0-a94bce62ffae"]}],"mendeley":{"formattedCitation":"&lt;sup&gt;2&lt;/sup&gt;","plainTextFormattedCitation":"2","previouslyFormattedCitation":"&lt;sup&gt;2&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Pr="005A0D7D">
        <w:rPr>
          <w:rFonts w:asciiTheme="majorHAnsi" w:hAnsiTheme="majorHAnsi" w:cs="Times New Roman"/>
          <w:noProof/>
          <w:sz w:val="24"/>
          <w:szCs w:val="24"/>
          <w:vertAlign w:val="superscript"/>
          <w:lang w:val="id-ID"/>
        </w:rPr>
        <w:t>2</w:t>
      </w:r>
      <w:r w:rsidRPr="005A0D7D">
        <w:rPr>
          <w:rFonts w:asciiTheme="majorHAnsi" w:hAnsiTheme="majorHAnsi" w:cs="Times New Roman"/>
          <w:sz w:val="24"/>
          <w:szCs w:val="24"/>
          <w:vertAlign w:val="superscript"/>
          <w:lang w:val="id-ID"/>
        </w:rPr>
        <w:fldChar w:fldCharType="end"/>
      </w:r>
      <w:r w:rsidRPr="005A0D7D">
        <w:rPr>
          <w:rFonts w:asciiTheme="majorHAnsi" w:hAnsiTheme="majorHAnsi" w:cs="Times New Roman"/>
          <w:sz w:val="24"/>
          <w:szCs w:val="24"/>
          <w:lang w:val="id-ID"/>
        </w:rPr>
        <w:t xml:space="preserve"> Penyakit ini akan menimbulkan komplikasi bahkan kematian apabila tidak diobati dan bisa menimbulkan kekebalan ganda kuman TB apabila pengobatannya tidak sampai tuntas.</w:t>
      </w:r>
      <w:r w:rsidRPr="005A0D7D">
        <w:rPr>
          <w:rFonts w:asciiTheme="majorHAnsi" w:hAnsiTheme="majorHAnsi" w:cs="Times New Roman"/>
          <w:sz w:val="24"/>
          <w:szCs w:val="24"/>
          <w:lang w:val="id-ID"/>
        </w:rPr>
        <w:fldChar w:fldCharType="begin" w:fldLock="1"/>
      </w:r>
      <w:r w:rsidRPr="005A0D7D">
        <w:rPr>
          <w:rFonts w:asciiTheme="majorHAnsi" w:hAnsiTheme="majorHAnsi" w:cs="Times New Roman"/>
          <w:sz w:val="24"/>
          <w:szCs w:val="24"/>
          <w:lang w:val="id-ID"/>
        </w:rPr>
        <w:instrText>ADDIN CSL_CITATION {"citationItems":[{"id":"ITEM-1","itemData":{"author":[{"dropping-particle":"","family":"Rojali","given":"","non-dropping-particle":"","parse-names":false,"suffix":""},{"dropping-particle":"","family":"Noviatuzzahrah","given":"","non-dropping-particle":"","parse-names":false,"suffix":""}],"container-title":"Jurnal Kesehatan","id":"ITEM-1","issue":"1","issued":{"date-parts":[["2018"]]},"page":"70-79","title":"Faktor Risiko Kepatuhan Pengobatan pada Penderita Tb Paru BTA Positif","type":"article-journal","volume":"9"},"uris":["http://www.mendeley.com/documents/?uuid=0c99788f-9421-4e10-a816-eea8e6241686"]}],"mendeley":{"formattedCitation":"&lt;sup&gt;3&lt;/sup&gt;","plainTextFormattedCitation":"3","previouslyFormattedCitation":"&lt;sup&gt;3&lt;/sup&gt;"},"properties":{"noteIndex":0},"schema":"https://github.com/citation-style-language/schema/raw/master/csl-citation.json"}</w:instrText>
      </w:r>
      <w:r w:rsidRPr="005A0D7D">
        <w:rPr>
          <w:rFonts w:asciiTheme="majorHAnsi" w:hAnsiTheme="majorHAnsi" w:cs="Times New Roman"/>
          <w:sz w:val="24"/>
          <w:szCs w:val="24"/>
          <w:lang w:val="id-ID"/>
        </w:rPr>
        <w:fldChar w:fldCharType="separate"/>
      </w:r>
      <w:r w:rsidRPr="005A0D7D">
        <w:rPr>
          <w:rFonts w:asciiTheme="majorHAnsi" w:hAnsiTheme="majorHAnsi" w:cs="Times New Roman"/>
          <w:noProof/>
          <w:sz w:val="24"/>
          <w:szCs w:val="24"/>
          <w:vertAlign w:val="superscript"/>
          <w:lang w:val="id-ID"/>
        </w:rPr>
        <w:t>3</w:t>
      </w:r>
      <w:r w:rsidRPr="005A0D7D">
        <w:rPr>
          <w:rFonts w:asciiTheme="majorHAnsi" w:hAnsiTheme="majorHAnsi" w:cs="Times New Roman"/>
          <w:sz w:val="24"/>
          <w:szCs w:val="24"/>
          <w:lang w:val="id-ID"/>
        </w:rPr>
        <w:fldChar w:fldCharType="end"/>
      </w:r>
      <w:r w:rsidRPr="005A0D7D">
        <w:rPr>
          <w:rFonts w:asciiTheme="majorHAnsi" w:hAnsiTheme="majorHAnsi" w:cs="Times New Roman"/>
          <w:sz w:val="24"/>
          <w:szCs w:val="24"/>
          <w:vertAlign w:val="superscript"/>
          <w:lang w:val="id-ID"/>
        </w:rPr>
        <w:t>,</w:t>
      </w:r>
      <w:r w:rsidRPr="005A0D7D">
        <w:rPr>
          <w:rFonts w:asciiTheme="majorHAnsi" w:hAnsiTheme="majorHAnsi" w:cs="Times New Roman"/>
          <w:sz w:val="24"/>
          <w:szCs w:val="24"/>
          <w:vertAlign w:val="superscript"/>
          <w:lang w:val="id-ID"/>
        </w:rPr>
        <w:fldChar w:fldCharType="begin" w:fldLock="1"/>
      </w:r>
      <w:r w:rsidRPr="005A0D7D">
        <w:rPr>
          <w:rFonts w:asciiTheme="majorHAnsi" w:hAnsiTheme="majorHAnsi" w:cs="Times New Roman"/>
          <w:sz w:val="24"/>
          <w:szCs w:val="24"/>
          <w:vertAlign w:val="superscript"/>
          <w:lang w:val="id-ID"/>
        </w:rPr>
        <w:instrText>ADDIN CSL_CITATION {"citationItems":[{"id":"ITEM-1","itemData":{"ISBN":"0852745257","abstract":"Indonesia sebagai negara keempat terbesar didunia dalam jumlah penderita tuberkulosis (TB) paru. Pada tahun 2011, di wilayah kota Padang terdapat sebanyak 108 kasus TB paru per 100.000 penduduk. Kasus TB paru banyak ditemukan di wilayah puskesmas Seberang Padang yaitu sebanyak 46 kasus. Tujuan penelitian ini adalah untuk mengetahui hubungan tingkat kepatuhan berobat penderita TB paru dengan perilaku kesehatan, efek samping Obat Anti Tuberkulosis (OAT) dan peran Pengawas Menelan Obat (PMO) dalam pengobatan fase intensif di puskesmas Seberang Padang. Desain penelitian ini adalah analitik cross sectional dengan menggunakan kuesioner dan wawancara observasional. Populasi dalam penelitian ini adalah seluruh penderita TB paru periode September 2012-Januari 2013 yaitu 34 orang. Analisis statistik yang digunakan adalah chi-square. Hasil penelitian menunjukkan bahwa terdapat hubungan tingkat kepatuhan berobat penderita TB paru dengan perilaku kesehatan (p=0,00) dan peran PMO (p=0,00), tetapi tidak terdapat hubungan dengan efek samping OAT. Disarankan untuk lebih aktif dalam melakukan penyuluhan mengenai penyakit TB paru kepada penderita TB paru dan keluarganya.","author":[{"dropping-particle":"","family":"Nitari","given":"Rahmi","non-dropping-particle":"","parse-names":false,"suffix":""},{"dropping-particle":"","family":"Irvan","given":"Medison","non-dropping-particle":"","parse-names":false,"suffix":""},{"dropping-particle":"","family":"Ifdelia","given":"Suryadi","non-dropping-particle":"","parse-names":false,"suffix":""}],"container-title":"Jurnal Kesehatan Andalas","id":"ITEM-1","issue":"2","issued":{"date-parts":[["2017"]]},"page":"345-350","title":"Hubungan Tingkat Kepatuhan Penderita Tuberkulosis Paru dengan Perilaku Kesehatan, Efek Samping OAT dan Peran PMO pada Pengobatan Fase Intensif di Puskesmas Seberang Padang September 2012 - Januari 2013","type":"article-journal","volume":"6"},"uris":["http://www.mendeley.com/documents/?uuid=b63add1d-1367-4fbf-99cb-9d0975cde398"]}],"mendeley":{"formattedCitation":"&lt;sup&gt;4&lt;/sup&gt;","plainTextFormattedCitation":"4","previouslyFormattedCitation":"&lt;sup&gt;4&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Pr="005A0D7D">
        <w:rPr>
          <w:rFonts w:asciiTheme="majorHAnsi" w:hAnsiTheme="majorHAnsi" w:cs="Times New Roman"/>
          <w:noProof/>
          <w:sz w:val="24"/>
          <w:szCs w:val="24"/>
          <w:vertAlign w:val="superscript"/>
          <w:lang w:val="id-ID"/>
        </w:rPr>
        <w:t>4</w:t>
      </w:r>
      <w:r w:rsidRPr="005A0D7D">
        <w:rPr>
          <w:rFonts w:asciiTheme="majorHAnsi" w:hAnsiTheme="majorHAnsi" w:cs="Times New Roman"/>
          <w:sz w:val="24"/>
          <w:szCs w:val="24"/>
          <w:vertAlign w:val="superscript"/>
          <w:lang w:val="id-ID"/>
        </w:rPr>
        <w:fldChar w:fldCharType="end"/>
      </w:r>
      <w:r w:rsidRPr="005A0D7D">
        <w:rPr>
          <w:rFonts w:asciiTheme="majorHAnsi" w:hAnsiTheme="majorHAnsi" w:cs="Times New Roman"/>
          <w:sz w:val="24"/>
          <w:szCs w:val="24"/>
          <w:vertAlign w:val="superscript"/>
          <w:lang w:val="id-ID"/>
        </w:rPr>
        <w:t>,</w:t>
      </w:r>
      <w:r w:rsidRPr="005A0D7D">
        <w:rPr>
          <w:rFonts w:asciiTheme="majorHAnsi" w:hAnsiTheme="majorHAnsi" w:cs="Times New Roman"/>
          <w:sz w:val="24"/>
          <w:szCs w:val="24"/>
          <w:vertAlign w:val="superscript"/>
          <w:lang w:val="id-ID"/>
        </w:rPr>
        <w:fldChar w:fldCharType="begin" w:fldLock="1"/>
      </w:r>
      <w:r w:rsidRPr="005A0D7D">
        <w:rPr>
          <w:rFonts w:asciiTheme="majorHAnsi" w:hAnsiTheme="majorHAnsi" w:cs="Times New Roman"/>
          <w:sz w:val="24"/>
          <w:szCs w:val="24"/>
          <w:vertAlign w:val="superscript"/>
          <w:lang w:val="id-ID"/>
        </w:rPr>
        <w:instrText>ADDIN CSL_CITATION {"citationItems":[{"id":"ITEM-1","itemData":{"author":[{"dropping-particle":"","family":"Yunianti Ratnasari","given":"Nita","non-dropping-particle":"","parse-names":false,"suffix":""}],"container-title":"University Research Colloqium","id":"ITEM-1","issued":{"date-parts":[["2018"]]},"page":"163-171","title":"Evaluasi Perilaku Kepatuhan Berobat Penderita Tuberkulosis Ditinjau dari Faktor Predisposisi Kejadian Tuberkulosis di Puskesmas Selogori, Wonogiri","type":"article-journal"},"uris":["http://www.mendeley.com/documents/?uuid=b26f83a5-b1ca-4487-a25f-d67558634485"]}],"mendeley":{"formattedCitation":"&lt;sup&gt;5&lt;/sup&gt;","plainTextFormattedCitation":"5","previouslyFormattedCitation":"&lt;sup&gt;5&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Pr="005A0D7D">
        <w:rPr>
          <w:rFonts w:asciiTheme="majorHAnsi" w:hAnsiTheme="majorHAnsi" w:cs="Times New Roman"/>
          <w:noProof/>
          <w:sz w:val="24"/>
          <w:szCs w:val="24"/>
          <w:vertAlign w:val="superscript"/>
          <w:lang w:val="id-ID"/>
        </w:rPr>
        <w:t>5</w:t>
      </w:r>
      <w:r w:rsidRPr="005A0D7D">
        <w:rPr>
          <w:rFonts w:asciiTheme="majorHAnsi" w:hAnsiTheme="majorHAnsi" w:cs="Times New Roman"/>
          <w:sz w:val="24"/>
          <w:szCs w:val="24"/>
          <w:vertAlign w:val="superscript"/>
          <w:lang w:val="id-ID"/>
        </w:rPr>
        <w:fldChar w:fldCharType="end"/>
      </w:r>
    </w:p>
    <w:p w:rsidR="006F4CB0" w:rsidRPr="005A0D7D" w:rsidRDefault="006F4CB0" w:rsidP="007C2346">
      <w:pPr>
        <w:spacing w:after="0"/>
        <w:ind w:firstLine="680"/>
        <w:jc w:val="both"/>
        <w:rPr>
          <w:rFonts w:asciiTheme="majorHAnsi" w:eastAsia="Calibri" w:hAnsiTheme="majorHAnsi" w:cs="Times New Roman"/>
          <w:sz w:val="24"/>
          <w:szCs w:val="24"/>
          <w:lang w:val="id-ID"/>
        </w:rPr>
      </w:pPr>
      <w:r w:rsidRPr="005A0D7D">
        <w:rPr>
          <w:rFonts w:asciiTheme="majorHAnsi" w:eastAsia="Calibri" w:hAnsiTheme="majorHAnsi" w:cs="Times New Roman"/>
          <w:sz w:val="24"/>
          <w:szCs w:val="24"/>
          <w:lang w:val="id-ID"/>
        </w:rPr>
        <w:t xml:space="preserve">Berdasarkan </w:t>
      </w:r>
      <w:r w:rsidRPr="005A0D7D">
        <w:rPr>
          <w:rFonts w:asciiTheme="majorHAnsi" w:eastAsia="Calibri" w:hAnsiTheme="majorHAnsi" w:cs="Times New Roman"/>
          <w:sz w:val="24"/>
          <w:szCs w:val="24"/>
          <w:lang w:val="en-ID"/>
        </w:rPr>
        <w:t>data BPS tahun 2019</w:t>
      </w:r>
      <w:r w:rsidRPr="005A0D7D">
        <w:rPr>
          <w:rFonts w:asciiTheme="majorHAnsi" w:eastAsia="Calibri" w:hAnsiTheme="majorHAnsi" w:cs="Times New Roman"/>
          <w:sz w:val="24"/>
          <w:szCs w:val="24"/>
          <w:lang w:val="id-ID"/>
        </w:rPr>
        <w:t xml:space="preserve">, diketahui bahwa Kabupaten Muara Enim mengalami peningkatan kasus TB pada tahun 2018 dibandingkan pada tahun </w:t>
      </w:r>
      <w:r w:rsidRPr="005A0D7D">
        <w:rPr>
          <w:rFonts w:asciiTheme="majorHAnsi" w:eastAsia="Calibri" w:hAnsiTheme="majorHAnsi" w:cs="Times New Roman"/>
          <w:sz w:val="24"/>
          <w:szCs w:val="24"/>
          <w:lang w:val="en-ID"/>
        </w:rPr>
        <w:t>sebelumnya (</w:t>
      </w:r>
      <w:r w:rsidRPr="005A0D7D">
        <w:rPr>
          <w:rFonts w:asciiTheme="majorHAnsi" w:eastAsia="Calibri" w:hAnsiTheme="majorHAnsi" w:cs="Times New Roman"/>
          <w:sz w:val="24"/>
          <w:szCs w:val="24"/>
          <w:lang w:val="id-ID"/>
        </w:rPr>
        <w:t>2017</w:t>
      </w:r>
      <w:r w:rsidRPr="005A0D7D">
        <w:rPr>
          <w:rFonts w:asciiTheme="majorHAnsi" w:eastAsia="Calibri" w:hAnsiTheme="majorHAnsi" w:cs="Times New Roman"/>
          <w:sz w:val="24"/>
          <w:szCs w:val="24"/>
          <w:lang w:val="en-ID"/>
        </w:rPr>
        <w:t>)</w:t>
      </w:r>
      <w:r w:rsidRPr="005A0D7D">
        <w:rPr>
          <w:rFonts w:asciiTheme="majorHAnsi" w:eastAsia="Calibri" w:hAnsiTheme="majorHAnsi" w:cs="Times New Roman"/>
          <w:sz w:val="24"/>
          <w:szCs w:val="24"/>
          <w:lang w:val="id-ID"/>
        </w:rPr>
        <w:t xml:space="preserve"> yaitu </w:t>
      </w:r>
      <w:r w:rsidRPr="005A0D7D">
        <w:rPr>
          <w:rFonts w:asciiTheme="majorHAnsi" w:eastAsia="Calibri" w:hAnsiTheme="majorHAnsi" w:cs="Times New Roman"/>
          <w:sz w:val="24"/>
          <w:szCs w:val="24"/>
          <w:lang w:val="en-ID"/>
        </w:rPr>
        <w:t>dari</w:t>
      </w:r>
      <w:r w:rsidRPr="005A0D7D">
        <w:rPr>
          <w:rFonts w:asciiTheme="majorHAnsi" w:eastAsia="Calibri" w:hAnsiTheme="majorHAnsi" w:cs="Times New Roman"/>
          <w:sz w:val="24"/>
          <w:szCs w:val="24"/>
          <w:lang w:val="id-ID"/>
        </w:rPr>
        <w:t xml:space="preserve"> </w:t>
      </w:r>
      <w:r w:rsidRPr="005A0D7D">
        <w:rPr>
          <w:rFonts w:asciiTheme="majorHAnsi" w:eastAsia="Calibri" w:hAnsiTheme="majorHAnsi" w:cs="Times New Roman"/>
          <w:sz w:val="24"/>
          <w:szCs w:val="24"/>
          <w:lang w:val="en-ID"/>
        </w:rPr>
        <w:t>1194</w:t>
      </w:r>
      <w:r w:rsidRPr="005A0D7D">
        <w:rPr>
          <w:rFonts w:asciiTheme="majorHAnsi" w:eastAsia="Calibri" w:hAnsiTheme="majorHAnsi" w:cs="Times New Roman"/>
          <w:sz w:val="24"/>
          <w:szCs w:val="24"/>
          <w:lang w:val="id-ID"/>
        </w:rPr>
        <w:t xml:space="preserve"> kasus </w:t>
      </w:r>
      <w:r w:rsidRPr="005A0D7D">
        <w:rPr>
          <w:rFonts w:asciiTheme="majorHAnsi" w:eastAsia="Calibri" w:hAnsiTheme="majorHAnsi" w:cs="Times New Roman"/>
          <w:sz w:val="24"/>
          <w:szCs w:val="24"/>
          <w:lang w:val="en-ID"/>
        </w:rPr>
        <w:t>menjadi 1404 kasus.</w:t>
      </w:r>
      <w:r w:rsidRPr="005A0D7D">
        <w:rPr>
          <w:rFonts w:asciiTheme="majorHAnsi" w:eastAsia="Calibri" w:hAnsiTheme="majorHAnsi" w:cs="Times New Roman"/>
          <w:sz w:val="24"/>
          <w:szCs w:val="24"/>
          <w:lang w:val="en-ID"/>
        </w:rPr>
        <w:fldChar w:fldCharType="begin" w:fldLock="1"/>
      </w:r>
      <w:r w:rsidR="007C2346">
        <w:rPr>
          <w:rFonts w:asciiTheme="majorHAnsi" w:eastAsia="Calibri" w:hAnsiTheme="majorHAnsi" w:cs="Times New Roman"/>
          <w:sz w:val="24"/>
          <w:szCs w:val="24"/>
          <w:lang w:val="en-ID"/>
        </w:rPr>
        <w:instrText>ADDIN CSL_CITATION {"citationItems":[{"id":"ITEM-1","itemData":{"author":[{"dropping-particle":"","family":"Statistik","given":"Badan Pusat","non-dropping-particle":"","parse-names":false,"suffix":""}],"container-title":"BPS Provinsi Sumatera Selatan","id":"ITEM-1","issued":{"date-parts":[["2019"]]},"number-of-pages":"464","publisher-place":"Palembang","title":"Provinsi Sumatera Selatan dalam Angka","type":"book"},"uris":["http://www.mendeley.com/documents/?uuid=0cdb9369-82ae-43f7-b699-5b98eba44c29","http://www.mendeley.com/documents/?uuid=d9906646-1040-4cbc-b746-170f1f474f02"]}],"mendeley":{"formattedCitation":"&lt;sup&gt;6&lt;/sup&gt;","plainTextFormattedCitation":"6","previouslyFormattedCitation":"&lt;sup&gt;9&lt;/sup&gt;"},"properties":{"noteIndex":0},"schema":"https://github.com/citation-style-language/schema/raw/master/csl-citation.json"}</w:instrText>
      </w:r>
      <w:r w:rsidRPr="005A0D7D">
        <w:rPr>
          <w:rFonts w:asciiTheme="majorHAnsi" w:eastAsia="Calibri" w:hAnsiTheme="majorHAnsi" w:cs="Times New Roman"/>
          <w:sz w:val="24"/>
          <w:szCs w:val="24"/>
          <w:lang w:val="en-ID"/>
        </w:rPr>
        <w:fldChar w:fldCharType="separate"/>
      </w:r>
      <w:r w:rsidR="007C2346" w:rsidRPr="007C2346">
        <w:rPr>
          <w:rFonts w:asciiTheme="majorHAnsi" w:eastAsia="Calibri" w:hAnsiTheme="majorHAnsi" w:cs="Times New Roman"/>
          <w:noProof/>
          <w:sz w:val="24"/>
          <w:szCs w:val="24"/>
          <w:vertAlign w:val="superscript"/>
          <w:lang w:val="en-ID"/>
        </w:rPr>
        <w:t>6</w:t>
      </w:r>
      <w:r w:rsidRPr="005A0D7D">
        <w:rPr>
          <w:rFonts w:asciiTheme="majorHAnsi" w:eastAsia="Calibri" w:hAnsiTheme="majorHAnsi" w:cs="Times New Roman"/>
          <w:sz w:val="24"/>
          <w:szCs w:val="24"/>
          <w:lang w:val="en-ID"/>
        </w:rPr>
        <w:fldChar w:fldCharType="end"/>
      </w:r>
      <w:r w:rsidRPr="005A0D7D">
        <w:rPr>
          <w:rFonts w:asciiTheme="majorHAnsi" w:eastAsia="Calibri" w:hAnsiTheme="majorHAnsi" w:cs="Times New Roman"/>
          <w:sz w:val="24"/>
          <w:szCs w:val="24"/>
          <w:lang w:val="id-ID"/>
        </w:rPr>
        <w:t xml:space="preserve"> </w:t>
      </w:r>
      <w:r w:rsidRPr="005A0D7D">
        <w:rPr>
          <w:rFonts w:asciiTheme="majorHAnsi" w:eastAsia="Calibri" w:hAnsiTheme="majorHAnsi" w:cs="Times New Roman"/>
          <w:sz w:val="24"/>
          <w:szCs w:val="24"/>
          <w:lang w:val="en-ID"/>
        </w:rPr>
        <w:t xml:space="preserve">Tercatat pada tahun 2017 terdapat 39 kasus TB berulang dan 22 kasus putus berobat. </w:t>
      </w:r>
      <w:proofErr w:type="gramStart"/>
      <w:r w:rsidRPr="005A0D7D">
        <w:rPr>
          <w:rFonts w:asciiTheme="majorHAnsi" w:eastAsia="Calibri" w:hAnsiTheme="majorHAnsi" w:cs="Times New Roman"/>
          <w:sz w:val="24"/>
          <w:szCs w:val="24"/>
          <w:lang w:val="en-ID"/>
        </w:rPr>
        <w:t>Pada tahun 2018 tercatat sebanyak 27 kasus TB berulang dan 14 kasus putus berobat.</w:t>
      </w:r>
      <w:proofErr w:type="gramEnd"/>
      <w:r w:rsidRPr="005A0D7D">
        <w:rPr>
          <w:rFonts w:asciiTheme="majorHAnsi" w:eastAsia="Calibri" w:hAnsiTheme="majorHAnsi" w:cs="Times New Roman"/>
          <w:sz w:val="24"/>
          <w:szCs w:val="24"/>
          <w:lang w:val="en-ID"/>
        </w:rPr>
        <w:t xml:space="preserve"> </w:t>
      </w:r>
      <w:proofErr w:type="gramStart"/>
      <w:r w:rsidRPr="005A0D7D">
        <w:rPr>
          <w:rFonts w:asciiTheme="majorHAnsi" w:eastAsia="Calibri" w:hAnsiTheme="majorHAnsi" w:cs="Times New Roman"/>
          <w:sz w:val="24"/>
          <w:szCs w:val="24"/>
          <w:lang w:val="en-ID"/>
        </w:rPr>
        <w:t>Per Oktober 2019 diketahui sudah tercatat 19 kasus TB berulang dan 7 kasus TB MDR.</w:t>
      </w:r>
      <w:proofErr w:type="gramEnd"/>
      <w:r w:rsidRPr="005A0D7D">
        <w:rPr>
          <w:rFonts w:asciiTheme="majorHAnsi" w:eastAsia="Calibri" w:hAnsiTheme="majorHAnsi" w:cs="Times New Roman"/>
          <w:sz w:val="24"/>
          <w:szCs w:val="24"/>
          <w:lang w:val="en-ID"/>
        </w:rPr>
        <w:t xml:space="preserve"> Penyakit TB merupakan penyakit yang bisa disembuhkan dengan syarat harus teratur minum obat.</w:t>
      </w:r>
      <w:r w:rsidRPr="005A0D7D">
        <w:rPr>
          <w:rFonts w:asciiTheme="majorHAnsi" w:eastAsia="Calibri" w:hAnsiTheme="majorHAnsi" w:cs="Times New Roman"/>
          <w:sz w:val="24"/>
          <w:szCs w:val="24"/>
          <w:lang w:val="en-ID"/>
        </w:rPr>
        <w:fldChar w:fldCharType="begin" w:fldLock="1"/>
      </w:r>
      <w:r w:rsidR="007C2346">
        <w:rPr>
          <w:rFonts w:asciiTheme="majorHAnsi" w:eastAsia="Calibri" w:hAnsiTheme="majorHAnsi" w:cs="Times New Roman"/>
          <w:sz w:val="24"/>
          <w:szCs w:val="24"/>
          <w:lang w:val="en-ID"/>
        </w:rPr>
        <w:instrText>ADDIN CSL_CITATION {"citationItems":[{"id":"ITEM-1","itemData":{"ISSN":"2354-8754","abstract":"Pulmonary TB disease remains a public health problem in Indonesia. In recent years, the prevalence of TB increases. The increased prevalence was influenced by many factors including community socio-economic and cultural, related to tuberculosis. Data obtained from several sources, suchas literature reviews and researches, and narratively presented. From several sources had known that most patients with pulmonary TB had less addressed the prevention of pulmonary tuberculosis. Not all comunity know and used the program free of pulmonary tuberculosis treatment in health centers. Due to the lack of TB socialization or there is no charge to come to the clinic. Community knowledge about TB is still low. This paper obtained that community participation and use to increase intensive counseling. Lung TB counselling program must be also addressed properly.     Keywords: Incidence of pulmonary TB, Prevention Efforts","author":[{"dropping-particle":"","family":"Manalu","given":"Helper Sahat P","non-dropping-particle":"","parse-names":false,"suffix":""}],"container-title":"Jurnal Ekologi Kesehatan","id":"ITEM-1","issue":"4","issued":{"date-parts":[["2010"]]},"page":"1340-1346","title":"Faktor-Faktor Yang Mempengaruhi Kejadian TB Paru Dan Upaya Penanggulangannya","type":"article-journal","volume":"9"},"uris":["http://www.mendeley.com/documents/?uuid=156a7f9d-9436-49c6-a955-decfb537a578","http://www.mendeley.com/documents/?uuid=2b501763-9e22-48dc-8bac-21f1a26c0ea4"]}],"mendeley":{"formattedCitation":"&lt;sup&gt;7&lt;/sup&gt;","plainTextFormattedCitation":"7","previouslyFormattedCitation":"&lt;sup&gt;10&lt;/sup&gt;"},"properties":{"noteIndex":0},"schema":"https://github.com/citation-style-language/schema/raw/master/csl-citation.json"}</w:instrText>
      </w:r>
      <w:r w:rsidRPr="005A0D7D">
        <w:rPr>
          <w:rFonts w:asciiTheme="majorHAnsi" w:eastAsia="Calibri" w:hAnsiTheme="majorHAnsi" w:cs="Times New Roman"/>
          <w:sz w:val="24"/>
          <w:szCs w:val="24"/>
          <w:lang w:val="en-ID"/>
        </w:rPr>
        <w:fldChar w:fldCharType="separate"/>
      </w:r>
      <w:r w:rsidR="007C2346" w:rsidRPr="007C2346">
        <w:rPr>
          <w:rFonts w:asciiTheme="majorHAnsi" w:eastAsia="Calibri" w:hAnsiTheme="majorHAnsi" w:cs="Times New Roman"/>
          <w:noProof/>
          <w:sz w:val="24"/>
          <w:szCs w:val="24"/>
          <w:vertAlign w:val="superscript"/>
          <w:lang w:val="en-ID"/>
        </w:rPr>
        <w:t>7</w:t>
      </w:r>
      <w:r w:rsidRPr="005A0D7D">
        <w:rPr>
          <w:rFonts w:asciiTheme="majorHAnsi" w:eastAsia="Calibri" w:hAnsiTheme="majorHAnsi" w:cs="Times New Roman"/>
          <w:sz w:val="24"/>
          <w:szCs w:val="24"/>
          <w:lang w:val="en-ID"/>
        </w:rPr>
        <w:fldChar w:fldCharType="end"/>
      </w:r>
      <w:r w:rsidRPr="005A0D7D">
        <w:rPr>
          <w:rFonts w:asciiTheme="majorHAnsi" w:eastAsia="Calibri" w:hAnsiTheme="majorHAnsi" w:cs="Times New Roman"/>
          <w:sz w:val="24"/>
          <w:szCs w:val="24"/>
          <w:lang w:val="id-ID"/>
        </w:rPr>
        <w:t xml:space="preserve"> </w:t>
      </w:r>
      <w:r w:rsidRPr="005A0D7D">
        <w:rPr>
          <w:rFonts w:asciiTheme="majorHAnsi" w:hAnsiTheme="majorHAnsi" w:cs="Times New Roman"/>
          <w:sz w:val="24"/>
          <w:szCs w:val="24"/>
          <w:lang w:val="id-ID"/>
        </w:rPr>
        <w:t>Kepatuhan merupakan hal yang penting dalam perilaku hidup sehat.</w:t>
      </w:r>
      <w:r w:rsidRPr="005A0D7D">
        <w:rPr>
          <w:rFonts w:asciiTheme="majorHAnsi" w:hAnsiTheme="majorHAnsi" w:cs="Times New Roman"/>
          <w:sz w:val="24"/>
          <w:szCs w:val="24"/>
          <w:lang w:val="id-ID"/>
        </w:rPr>
        <w:fldChar w:fldCharType="begin" w:fldLock="1"/>
      </w:r>
      <w:r w:rsidR="007C2346">
        <w:rPr>
          <w:rFonts w:asciiTheme="majorHAnsi" w:hAnsiTheme="majorHAnsi" w:cs="Times New Roman"/>
          <w:sz w:val="24"/>
          <w:szCs w:val="24"/>
          <w:lang w:val="id-ID"/>
        </w:rPr>
        <w:instrText>ADDIN CSL_CITATION {"citationItems":[{"id":"ITEM-1","itemData":{"ISSN":"2355-6889","author":[{"dropping-particle":"","family":"Gunawan","given":"Adelia Ratna Sundari","non-dropping-particle":"","parse-names":false,"suffix":""},{"dropping-particle":"","family":"Simbolon","given":"Rohani Lasmaria","non-dropping-particle":"","parse-names":false,"suffix":""},{"dropping-particle":"","family":"Fauzia","given":"Dina","non-dropping-particle":"","parse-names":false,"suffix":""}],"container-title":"Jurnal Online Mahasiswa Fakultas Kedokteran Universitas Riau","id":"ITEM-1","issue":"2","issued":{"date-parts":[["2017"]]},"page":"1-20","title":"Faktor-faktor yang Mempengaruhi Tingkat Kepatuhan Pasien terhadap Pengobatan Tuberkulosis Paru di Lima Puskesmas se-kota Pekanbaru","type":"article-journal","volume":"4"},"uris":["http://www.mendeley.com/documents/?uuid=1a609f8e-97fc-4d2a-ade2-245f5deb5bcf"]}],"mendeley":{"formattedCitation":"&lt;sup&gt;8&lt;/sup&gt;","plainTextFormattedCitation":"8","previouslyFormattedCitation":"&lt;sup&gt;11&lt;/sup&gt;"},"properties":{"noteIndex":0},"schema":"https://github.com/citation-style-language/schema/raw/master/csl-citation.json"}</w:instrText>
      </w:r>
      <w:r w:rsidRPr="005A0D7D">
        <w:rPr>
          <w:rFonts w:asciiTheme="majorHAnsi" w:hAnsiTheme="majorHAnsi" w:cs="Times New Roman"/>
          <w:sz w:val="24"/>
          <w:szCs w:val="24"/>
          <w:lang w:val="id-ID"/>
        </w:rPr>
        <w:fldChar w:fldCharType="separate"/>
      </w:r>
      <w:r w:rsidR="007C2346" w:rsidRPr="007C2346">
        <w:rPr>
          <w:rFonts w:asciiTheme="majorHAnsi" w:hAnsiTheme="majorHAnsi" w:cs="Times New Roman"/>
          <w:noProof/>
          <w:sz w:val="24"/>
          <w:szCs w:val="24"/>
          <w:vertAlign w:val="superscript"/>
          <w:lang w:val="id-ID"/>
        </w:rPr>
        <w:t>8</w:t>
      </w:r>
      <w:r w:rsidRPr="005A0D7D">
        <w:rPr>
          <w:rFonts w:asciiTheme="majorHAnsi" w:hAnsiTheme="majorHAnsi" w:cs="Times New Roman"/>
          <w:sz w:val="24"/>
          <w:szCs w:val="24"/>
          <w:lang w:val="id-ID"/>
        </w:rPr>
        <w:fldChar w:fldCharType="end"/>
      </w:r>
      <w:r w:rsidRPr="005A0D7D">
        <w:rPr>
          <w:rFonts w:asciiTheme="majorHAnsi" w:hAnsiTheme="majorHAnsi" w:cs="Times New Roman"/>
          <w:sz w:val="24"/>
          <w:szCs w:val="24"/>
          <w:lang w:val="id-ID"/>
        </w:rPr>
        <w:t xml:space="preserve"> Kepatuhan minum obat dalam pengendalian TB menjadi sangat penting karena apabila penderita tidak teratur meminum obat atau putus berobat, justru akan menimbulkan resistensi atau kekebalan ganda kuman TB paru terhadap obat anti tuberkulosis, dan akhirnya biaya pengobatan akan lebih tinggi, serta membutuhkan waktu yang lebih lama.</w:t>
      </w:r>
      <w:r w:rsidRPr="005A0D7D">
        <w:rPr>
          <w:rFonts w:asciiTheme="majorHAnsi" w:hAnsiTheme="majorHAnsi" w:cs="Times New Roman"/>
          <w:sz w:val="24"/>
          <w:szCs w:val="24"/>
          <w:vertAlign w:val="superscript"/>
          <w:lang w:val="id-ID"/>
        </w:rPr>
        <w:t xml:space="preserve"> </w:t>
      </w:r>
      <w:r w:rsidRPr="005A0D7D">
        <w:rPr>
          <w:rFonts w:asciiTheme="majorHAnsi" w:hAnsiTheme="majorHAnsi" w:cs="Times New Roman"/>
          <w:sz w:val="24"/>
          <w:szCs w:val="24"/>
          <w:vertAlign w:val="superscript"/>
          <w:lang w:val="id-ID"/>
        </w:rPr>
        <w:fldChar w:fldCharType="begin" w:fldLock="1"/>
      </w:r>
      <w:r w:rsidR="007C2346">
        <w:rPr>
          <w:rFonts w:asciiTheme="majorHAnsi" w:hAnsiTheme="majorHAnsi" w:cs="Times New Roman"/>
          <w:sz w:val="24"/>
          <w:szCs w:val="24"/>
          <w:vertAlign w:val="superscript"/>
          <w:lang w:val="id-ID"/>
        </w:rPr>
        <w:instrText>ADDIN CSL_CITATION {"citationItems":[{"id":"ITEM-1","itemData":{"DOI":"10.4324/9781410611055","ISBN":"1410611051","author":[{"dropping-particle":"","family":"Safri","given":"Firman Maulana","non-dropping-particle":"","parse-names":false,"suffix":""},{"dropping-particle":"","family":"Sukartini","given":"Tintin","non-dropping-particle":"","parse-names":false,"suffix":""},{"dropping-particle":"","family":"Ulfiana","given":"Elida","non-dropping-particle":"","parse-names":false,"suffix":""}],"container-title":"Repasitory Universitas Airlangga","id":"ITEM-1","issued":{"date-parts":[["2014"]]},"page":"12-20","title":"Analisis Faktor yang Berhubungan dengan Kepatuhan Minum Obat Pasien TB Paru Berdasarkan Health Belief Model di Wilayah Kerja Puskesmas Umbulsari, Kabupaten Jember","type":"article-journal"},"uris":["http://www.mendeley.com/documents/?uuid=931976b9-22cc-4c3a-91a0-a94bce62ffae"]}],"mendeley":{"formattedCitation":"&lt;sup&gt;2&lt;/sup&gt;","plainTextFormattedCitation":"2","previouslyFormattedCitation":"&lt;sup&gt;2&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Pr="005A0D7D">
        <w:rPr>
          <w:rFonts w:asciiTheme="majorHAnsi" w:hAnsiTheme="majorHAnsi" w:cs="Times New Roman"/>
          <w:noProof/>
          <w:sz w:val="24"/>
          <w:szCs w:val="24"/>
          <w:vertAlign w:val="superscript"/>
          <w:lang w:val="id-ID"/>
        </w:rPr>
        <w:t>2</w:t>
      </w:r>
      <w:r w:rsidRPr="005A0D7D">
        <w:rPr>
          <w:rFonts w:asciiTheme="majorHAnsi" w:hAnsiTheme="majorHAnsi" w:cs="Times New Roman"/>
          <w:sz w:val="24"/>
          <w:szCs w:val="24"/>
          <w:vertAlign w:val="superscript"/>
          <w:lang w:val="id-ID"/>
        </w:rPr>
        <w:fldChar w:fldCharType="end"/>
      </w:r>
      <w:r w:rsidRPr="005A0D7D">
        <w:rPr>
          <w:rFonts w:asciiTheme="majorHAnsi" w:hAnsiTheme="majorHAnsi" w:cs="Times New Roman"/>
          <w:sz w:val="24"/>
          <w:szCs w:val="24"/>
          <w:vertAlign w:val="superscript"/>
          <w:lang w:val="en-ID"/>
        </w:rPr>
        <w:t>,</w:t>
      </w:r>
      <w:r w:rsidRPr="005A0D7D">
        <w:rPr>
          <w:rFonts w:asciiTheme="majorHAnsi" w:hAnsiTheme="majorHAnsi" w:cs="Times New Roman"/>
          <w:sz w:val="24"/>
          <w:szCs w:val="24"/>
          <w:lang w:val="id-ID"/>
        </w:rPr>
        <w:fldChar w:fldCharType="begin" w:fldLock="1"/>
      </w:r>
      <w:r w:rsidR="007C2346">
        <w:rPr>
          <w:rFonts w:asciiTheme="majorHAnsi" w:hAnsiTheme="majorHAnsi" w:cs="Times New Roman"/>
          <w:sz w:val="24"/>
          <w:szCs w:val="24"/>
          <w:lang w:val="id-ID"/>
        </w:rPr>
        <w:instrText>ADDIN CSL_CITATION {"citationItems":[{"id":"ITEM-1","itemData":{"author":[{"dropping-particle":"","family":"Rojali","given":"","non-dropping-particle":"","parse-names":false,"suffix":""},{"dropping-particle":"","family":"Noviatuzzahrah","given":"","non-dropping-particle":"","parse-names":false,"suffix":""}],"container-title":"Jurnal Kesehatan","id":"ITEM-1","issue":"1","issued":{"date-parts":[["2018"]]},"page":"70-79","title":"Faktor Risiko Kepatuhan Pengobatan pada Penderita Tb Paru BTA Positif","type":"article-journal","volume":"9"},"uris":["http://www.mendeley.com/documents/?uuid=0c99788f-9421-4e10-a816-eea8e6241686"]}],"mendeley":{"formattedCitation":"&lt;sup&gt;3&lt;/sup&gt;","plainTextFormattedCitation":"3","previouslyFormattedCitation":"&lt;sup&gt;3&lt;/sup&gt;"},"properties":{"noteIndex":0},"schema":"https://github.com/citation-style-language/schema/raw/master/csl-citation.json"}</w:instrText>
      </w:r>
      <w:r w:rsidRPr="005A0D7D">
        <w:rPr>
          <w:rFonts w:asciiTheme="majorHAnsi" w:hAnsiTheme="majorHAnsi" w:cs="Times New Roman"/>
          <w:sz w:val="24"/>
          <w:szCs w:val="24"/>
          <w:lang w:val="id-ID"/>
        </w:rPr>
        <w:fldChar w:fldCharType="separate"/>
      </w:r>
      <w:r w:rsidRPr="005A0D7D">
        <w:rPr>
          <w:rFonts w:asciiTheme="majorHAnsi" w:hAnsiTheme="majorHAnsi" w:cs="Times New Roman"/>
          <w:noProof/>
          <w:sz w:val="24"/>
          <w:szCs w:val="24"/>
          <w:vertAlign w:val="superscript"/>
          <w:lang w:val="id-ID"/>
        </w:rPr>
        <w:t>3</w:t>
      </w:r>
      <w:r w:rsidRPr="005A0D7D">
        <w:rPr>
          <w:rFonts w:asciiTheme="majorHAnsi" w:hAnsiTheme="majorHAnsi" w:cs="Times New Roman"/>
          <w:sz w:val="24"/>
          <w:szCs w:val="24"/>
          <w:lang w:val="id-ID"/>
        </w:rPr>
        <w:fldChar w:fldCharType="end"/>
      </w:r>
      <w:r w:rsidRPr="005A0D7D">
        <w:rPr>
          <w:rFonts w:asciiTheme="majorHAnsi" w:hAnsiTheme="majorHAnsi" w:cs="Times New Roman"/>
          <w:sz w:val="24"/>
          <w:szCs w:val="24"/>
          <w:vertAlign w:val="superscript"/>
          <w:lang w:val="id-ID"/>
        </w:rPr>
        <w:t xml:space="preserve">, </w:t>
      </w:r>
      <w:r w:rsidRPr="005A0D7D">
        <w:rPr>
          <w:rFonts w:asciiTheme="majorHAnsi" w:hAnsiTheme="majorHAnsi" w:cs="Times New Roman"/>
          <w:sz w:val="24"/>
          <w:szCs w:val="24"/>
          <w:vertAlign w:val="superscript"/>
          <w:lang w:val="id-ID"/>
        </w:rPr>
        <w:fldChar w:fldCharType="begin" w:fldLock="1"/>
      </w:r>
      <w:r w:rsidR="007C2346">
        <w:rPr>
          <w:rFonts w:asciiTheme="majorHAnsi" w:hAnsiTheme="majorHAnsi" w:cs="Times New Roman"/>
          <w:sz w:val="24"/>
          <w:szCs w:val="24"/>
          <w:vertAlign w:val="superscript"/>
          <w:lang w:val="id-ID"/>
        </w:rPr>
        <w:instrText>ADDIN CSL_CITATION {"citationItems":[{"id":"ITEM-1","itemData":{"ISBN":"0852745257","abstract":"Indonesia sebagai negara keempat terbesar didunia dalam jumlah penderita tuberkulosis (TB) paru. Pada tahun 2011, di wilayah kota Padang terdapat sebanyak 108 kasus TB paru per 100.000 penduduk. Kasus TB paru banyak ditemukan di wilayah puskesmas Seberang Padang yaitu sebanyak 46 kasus. Tujuan penelitian ini adalah untuk mengetahui hubungan tingkat kepatuhan berobat penderita TB paru dengan perilaku kesehatan, efek samping Obat Anti Tuberkulosis (OAT) dan peran Pengawas Menelan Obat (PMO) dalam pengobatan fase intensif di puskesmas Seberang Padang. Desain penelitian ini adalah analitik cross sectional dengan menggunakan kuesioner dan wawancara observasional. Populasi dalam penelitian ini adalah seluruh penderita TB paru periode September 2012-Januari 2013 yaitu 34 orang. Analisis statistik yang digunakan adalah chi-square. Hasil penelitian menunjukkan bahwa terdapat hubungan tingkat kepatuhan berobat penderita TB paru dengan perilaku kesehatan (p=0,00) dan peran PMO (p=0,00), tetapi tidak terdapat hubungan dengan efek samping OAT. Disarankan untuk lebih aktif dalam melakukan penyuluhan mengenai penyakit TB paru kepada penderita TB paru dan keluarganya.","author":[{"dropping-particle":"","family":"Nitari","given":"Rahmi","non-dropping-particle":"","parse-names":false,"suffix":""},{"dropping-particle":"","family":"Irvan","given":"Medison","non-dropping-particle":"","parse-names":false,"suffix":""},{"dropping-particle":"","family":"Ifdelia","given":"Suryadi","non-dropping-particle":"","parse-names":false,"suffix":""}],"container-title":"Jurnal Kesehatan Andalas","id":"ITEM-1","issue":"2","issued":{"date-parts":[["2017"]]},"page":"345-350","title":"Hubungan Tingkat Kepatuhan Penderita Tuberkulosis Paru dengan Perilaku Kesehatan, Efek Samping OAT dan Peran PMO pada Pengobatan Fase Intensif di Puskesmas Seberang Padang September 2012 - Januari 2013","type":"article-journal","volume":"6"},"uris":["http://www.mendeley.com/documents/?uuid=b63add1d-1367-4fbf-99cb-9d0975cde398"]}],"mendeley":{"formattedCitation":"&lt;sup&gt;4&lt;/sup&gt;","plainTextFormattedCitation":"4","previouslyFormattedCitation":"&lt;sup&gt;4&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Pr="005A0D7D">
        <w:rPr>
          <w:rFonts w:asciiTheme="majorHAnsi" w:hAnsiTheme="majorHAnsi" w:cs="Times New Roman"/>
          <w:noProof/>
          <w:sz w:val="24"/>
          <w:szCs w:val="24"/>
          <w:vertAlign w:val="superscript"/>
          <w:lang w:val="id-ID"/>
        </w:rPr>
        <w:t>4</w:t>
      </w:r>
      <w:r w:rsidRPr="005A0D7D">
        <w:rPr>
          <w:rFonts w:asciiTheme="majorHAnsi" w:hAnsiTheme="majorHAnsi" w:cs="Times New Roman"/>
          <w:sz w:val="24"/>
          <w:szCs w:val="24"/>
          <w:vertAlign w:val="superscript"/>
          <w:lang w:val="id-ID"/>
        </w:rPr>
        <w:fldChar w:fldCharType="end"/>
      </w:r>
      <w:r w:rsidRPr="005A0D7D">
        <w:rPr>
          <w:rFonts w:asciiTheme="majorHAnsi" w:hAnsiTheme="majorHAnsi" w:cs="Times New Roman"/>
          <w:sz w:val="24"/>
          <w:szCs w:val="24"/>
          <w:vertAlign w:val="superscript"/>
          <w:lang w:val="en-ID"/>
        </w:rPr>
        <w:t>,</w:t>
      </w:r>
      <w:r w:rsidRPr="005A0D7D">
        <w:rPr>
          <w:rFonts w:asciiTheme="majorHAnsi" w:hAnsiTheme="majorHAnsi" w:cs="Times New Roman"/>
          <w:sz w:val="24"/>
          <w:szCs w:val="24"/>
          <w:vertAlign w:val="superscript"/>
          <w:lang w:val="id-ID"/>
        </w:rPr>
        <w:fldChar w:fldCharType="begin" w:fldLock="1"/>
      </w:r>
      <w:r w:rsidR="007C2346">
        <w:rPr>
          <w:rFonts w:asciiTheme="majorHAnsi" w:hAnsiTheme="majorHAnsi" w:cs="Times New Roman"/>
          <w:sz w:val="24"/>
          <w:szCs w:val="24"/>
          <w:vertAlign w:val="superscript"/>
          <w:lang w:val="id-ID"/>
        </w:rPr>
        <w:instrText>ADDIN CSL_CITATION {"citationItems":[{"id":"ITEM-1","itemData":{"ISSN":"2355-6889","author":[{"dropping-particle":"","family":"Gunawan","given":"Adelia Ratna Sundari","non-dropping-particle":"","parse-names":false,"suffix":""},{"dropping-particle":"","family":"Simbolon","given":"Rohani Lasmaria","non-dropping-particle":"","parse-names":false,"suffix":""},{"dropping-particle":"","family":"Fauzia","given":"Dina","non-dropping-particle":"","parse-names":false,"suffix":""}],"container-title":"Jurnal Online Mahasiswa Fakultas Kedokteran Universitas Riau","id":"ITEM-1","issue":"2","issued":{"date-parts":[["2017"]]},"page":"1-20","title":"Faktor-faktor yang Mempengaruhi Tingkat Kepatuhan Pasien terhadap Pengobatan Tuberkulosis Paru di Lima Puskesmas se-kota Pekanbaru","type":"article-journal","volume":"4"},"uris":["http://www.mendeley.com/documents/?uuid=1a609f8e-97fc-4d2a-ade2-245f5deb5bcf"]}],"mendeley":{"formattedCitation":"&lt;sup&gt;8&lt;/sup&gt;","plainTextFormattedCitation":"8","previouslyFormattedCitation":"&lt;sup&gt;11&lt;/sup&gt;"},"properties":{"noteIndex":0},"schema":"https://github.com/citation-style-language/schema/raw/master/csl-citation.json"}</w:instrText>
      </w:r>
      <w:r w:rsidRPr="005A0D7D">
        <w:rPr>
          <w:rFonts w:asciiTheme="majorHAnsi" w:hAnsiTheme="majorHAnsi" w:cs="Times New Roman"/>
          <w:sz w:val="24"/>
          <w:szCs w:val="24"/>
          <w:vertAlign w:val="superscript"/>
          <w:lang w:val="id-ID"/>
        </w:rPr>
        <w:fldChar w:fldCharType="separate"/>
      </w:r>
      <w:r w:rsidR="007C2346" w:rsidRPr="007C2346">
        <w:rPr>
          <w:rFonts w:asciiTheme="majorHAnsi" w:hAnsiTheme="majorHAnsi" w:cs="Times New Roman"/>
          <w:noProof/>
          <w:sz w:val="24"/>
          <w:szCs w:val="24"/>
          <w:vertAlign w:val="superscript"/>
          <w:lang w:val="id-ID"/>
        </w:rPr>
        <w:t>8</w:t>
      </w:r>
      <w:r w:rsidRPr="005A0D7D">
        <w:rPr>
          <w:rFonts w:asciiTheme="majorHAnsi" w:hAnsiTheme="majorHAnsi" w:cs="Times New Roman"/>
          <w:sz w:val="24"/>
          <w:szCs w:val="24"/>
          <w:vertAlign w:val="superscript"/>
          <w:lang w:val="id-ID"/>
        </w:rPr>
        <w:fldChar w:fldCharType="end"/>
      </w:r>
      <w:r w:rsidR="005A0D7D" w:rsidRPr="005A0D7D">
        <w:rPr>
          <w:rFonts w:asciiTheme="majorHAnsi" w:hAnsiTheme="majorHAnsi" w:cs="Times New Roman"/>
          <w:sz w:val="24"/>
          <w:szCs w:val="24"/>
          <w:vertAlign w:val="superscript"/>
          <w:lang w:val="id-ID"/>
        </w:rPr>
        <w:t xml:space="preserve"> </w:t>
      </w:r>
      <w:r w:rsidR="005A0D7D" w:rsidRPr="005A0D7D">
        <w:rPr>
          <w:rFonts w:asciiTheme="majorHAnsi" w:hAnsiTheme="majorHAnsi" w:cs="Times New Roman"/>
          <w:sz w:val="24"/>
          <w:szCs w:val="24"/>
          <w:lang w:val="en-ID"/>
        </w:rPr>
        <w:t xml:space="preserve">Masih ditemukannya kasus TB berulang dan kasus TB putus berobat menandakan bahwa program pengendalian TB masih belum optimal. </w:t>
      </w:r>
      <w:r w:rsidR="005A0D7D" w:rsidRPr="005A0D7D">
        <w:rPr>
          <w:rFonts w:asciiTheme="majorHAnsi" w:eastAsia="Calibri" w:hAnsiTheme="majorHAnsi" w:cs="Times New Roman"/>
          <w:sz w:val="24"/>
          <w:szCs w:val="24"/>
          <w:lang w:val="id-ID"/>
        </w:rPr>
        <w:t>Berdasarkan data tersebut</w:t>
      </w:r>
      <w:r w:rsidR="005A0D7D" w:rsidRPr="005A0D7D">
        <w:rPr>
          <w:rFonts w:asciiTheme="majorHAnsi" w:eastAsia="Calibri" w:hAnsiTheme="majorHAnsi" w:cs="Times New Roman"/>
          <w:sz w:val="24"/>
          <w:szCs w:val="24"/>
          <w:lang w:val="en-ID"/>
        </w:rPr>
        <w:t xml:space="preserve">, </w:t>
      </w:r>
      <w:r w:rsidR="005A0D7D" w:rsidRPr="005A0D7D">
        <w:rPr>
          <w:rFonts w:asciiTheme="majorHAnsi" w:eastAsia="Calibri" w:hAnsiTheme="majorHAnsi" w:cs="Times New Roman"/>
          <w:sz w:val="24"/>
          <w:szCs w:val="24"/>
          <w:lang w:val="id-ID"/>
        </w:rPr>
        <w:t xml:space="preserve">maka perlu dilakukan evaluasi program penanggulangan TB yang telah berjalan untuk mengetahui efektivitas pengobatan pasien TB dan </w:t>
      </w:r>
      <w:r w:rsidR="005A0D7D" w:rsidRPr="005A0D7D">
        <w:rPr>
          <w:rFonts w:asciiTheme="majorHAnsi" w:eastAsia="Calibri" w:hAnsiTheme="majorHAnsi" w:cs="Times New Roman"/>
          <w:sz w:val="24"/>
          <w:szCs w:val="24"/>
          <w:lang w:val="en-ID"/>
        </w:rPr>
        <w:t>diperlukan analisa mengenai</w:t>
      </w:r>
      <w:r w:rsidR="005A0D7D" w:rsidRPr="005A0D7D">
        <w:rPr>
          <w:rFonts w:asciiTheme="majorHAnsi" w:eastAsia="Calibri" w:hAnsiTheme="majorHAnsi" w:cs="Times New Roman"/>
          <w:sz w:val="24"/>
          <w:szCs w:val="24"/>
          <w:lang w:val="id-ID"/>
        </w:rPr>
        <w:t xml:space="preserve"> faktor risiko</w:t>
      </w:r>
      <w:r w:rsidR="005A0D7D" w:rsidRPr="005A0D7D">
        <w:rPr>
          <w:rFonts w:asciiTheme="majorHAnsi" w:eastAsia="Calibri" w:hAnsiTheme="majorHAnsi" w:cs="Times New Roman"/>
          <w:sz w:val="24"/>
          <w:szCs w:val="24"/>
          <w:lang w:val="en-ID"/>
        </w:rPr>
        <w:t xml:space="preserve"> yang menyebabkan</w:t>
      </w:r>
      <w:r w:rsidR="005A0D7D" w:rsidRPr="005A0D7D">
        <w:rPr>
          <w:rFonts w:asciiTheme="majorHAnsi" w:eastAsia="Calibri" w:hAnsiTheme="majorHAnsi" w:cs="Times New Roman"/>
          <w:sz w:val="24"/>
          <w:szCs w:val="24"/>
          <w:lang w:val="id-ID"/>
        </w:rPr>
        <w:t xml:space="preserve"> terjadinya </w:t>
      </w:r>
      <w:r w:rsidR="005A0D7D" w:rsidRPr="005A0D7D">
        <w:rPr>
          <w:rFonts w:asciiTheme="majorHAnsi" w:eastAsia="Calibri" w:hAnsiTheme="majorHAnsi" w:cs="Times New Roman"/>
          <w:sz w:val="24"/>
          <w:szCs w:val="24"/>
          <w:lang w:val="en-ID"/>
        </w:rPr>
        <w:t>kasus TB berulang</w:t>
      </w:r>
      <w:r w:rsidR="005A0D7D" w:rsidRPr="005A0D7D">
        <w:rPr>
          <w:rFonts w:asciiTheme="majorHAnsi" w:eastAsia="Calibri" w:hAnsiTheme="majorHAnsi" w:cs="Times New Roman"/>
          <w:sz w:val="24"/>
          <w:szCs w:val="24"/>
          <w:lang w:val="id-ID"/>
        </w:rPr>
        <w:t xml:space="preserve">, serta </w:t>
      </w:r>
      <w:r w:rsidR="005A0D7D" w:rsidRPr="005A0D7D">
        <w:rPr>
          <w:rFonts w:asciiTheme="majorHAnsi" w:eastAsia="Calibri" w:hAnsiTheme="majorHAnsi" w:cs="Times New Roman"/>
          <w:sz w:val="24"/>
          <w:szCs w:val="24"/>
          <w:lang w:val="en-ID"/>
        </w:rPr>
        <w:t xml:space="preserve">perlu dilakukan analisa </w:t>
      </w:r>
      <w:r w:rsidR="005A0D7D" w:rsidRPr="005A0D7D">
        <w:rPr>
          <w:rFonts w:asciiTheme="majorHAnsi" w:eastAsia="Calibri" w:hAnsiTheme="majorHAnsi" w:cs="Times New Roman"/>
          <w:sz w:val="24"/>
          <w:szCs w:val="24"/>
          <w:lang w:val="id-ID"/>
        </w:rPr>
        <w:t>peran Pengawas Minum Obat (PMO) untuk pasien TB</w:t>
      </w:r>
      <w:r w:rsidR="005A0D7D" w:rsidRPr="005A0D7D">
        <w:rPr>
          <w:rFonts w:asciiTheme="majorHAnsi" w:eastAsia="Calibri" w:hAnsiTheme="majorHAnsi" w:cs="Times New Roman"/>
          <w:sz w:val="24"/>
          <w:szCs w:val="24"/>
          <w:lang w:val="id-ID"/>
        </w:rPr>
        <w:t>.</w:t>
      </w:r>
    </w:p>
    <w:p w:rsidR="005A0D7D" w:rsidRDefault="005A0D7D" w:rsidP="007C2346">
      <w:pPr>
        <w:spacing w:after="0"/>
        <w:ind w:firstLine="680"/>
        <w:jc w:val="both"/>
        <w:rPr>
          <w:rFonts w:asciiTheme="majorHAnsi" w:eastAsia="Calibri" w:hAnsiTheme="majorHAnsi" w:cs="Times New Roman"/>
          <w:sz w:val="24"/>
          <w:szCs w:val="24"/>
          <w:lang w:val="id-ID"/>
        </w:rPr>
      </w:pPr>
      <w:r w:rsidRPr="005A0D7D">
        <w:rPr>
          <w:rFonts w:asciiTheme="majorHAnsi" w:eastAsia="Calibri" w:hAnsiTheme="majorHAnsi" w:cs="Times New Roman"/>
          <w:sz w:val="24"/>
          <w:szCs w:val="24"/>
          <w:lang w:val="en-ID"/>
        </w:rPr>
        <w:t xml:space="preserve">Indikator keberhasilan penanggulangan TB yang ditetapkan oleh pemerintah yaitu </w:t>
      </w:r>
      <w:r w:rsidRPr="005A0D7D">
        <w:rPr>
          <w:rFonts w:asciiTheme="majorHAnsi" w:eastAsia="Calibri" w:hAnsiTheme="majorHAnsi" w:cs="Times New Roman"/>
          <w:i/>
          <w:sz w:val="24"/>
          <w:szCs w:val="24"/>
          <w:lang w:val="en-ID"/>
        </w:rPr>
        <w:t>Case Notification Rate</w:t>
      </w:r>
      <w:r w:rsidRPr="005A0D7D">
        <w:rPr>
          <w:rFonts w:asciiTheme="majorHAnsi" w:eastAsia="Calibri" w:hAnsiTheme="majorHAnsi" w:cs="Times New Roman"/>
          <w:sz w:val="24"/>
          <w:szCs w:val="24"/>
          <w:lang w:val="en-ID"/>
        </w:rPr>
        <w:t xml:space="preserve"> (CNR) harus mencapai 85%, </w:t>
      </w:r>
      <w:r w:rsidRPr="005A0D7D">
        <w:rPr>
          <w:rFonts w:asciiTheme="majorHAnsi" w:eastAsia="Calibri" w:hAnsiTheme="majorHAnsi" w:cs="Times New Roman"/>
          <w:i/>
          <w:sz w:val="24"/>
          <w:szCs w:val="24"/>
          <w:lang w:val="en-ID"/>
        </w:rPr>
        <w:t>Case Detection Rate</w:t>
      </w:r>
      <w:r w:rsidRPr="005A0D7D">
        <w:rPr>
          <w:rFonts w:asciiTheme="majorHAnsi" w:eastAsia="Calibri" w:hAnsiTheme="majorHAnsi" w:cs="Times New Roman"/>
          <w:sz w:val="24"/>
          <w:szCs w:val="24"/>
          <w:lang w:val="en-ID"/>
        </w:rPr>
        <w:t xml:space="preserve"> (CDR) harus mencapai 70% dan </w:t>
      </w:r>
      <w:r w:rsidRPr="005A0D7D">
        <w:rPr>
          <w:rFonts w:asciiTheme="majorHAnsi" w:eastAsia="Calibri" w:hAnsiTheme="majorHAnsi" w:cs="Times New Roman"/>
          <w:i/>
          <w:sz w:val="24"/>
          <w:szCs w:val="24"/>
          <w:lang w:val="en-ID"/>
        </w:rPr>
        <w:t>Succes Rate</w:t>
      </w:r>
      <w:r w:rsidRPr="005A0D7D">
        <w:rPr>
          <w:rFonts w:asciiTheme="majorHAnsi" w:eastAsia="Calibri" w:hAnsiTheme="majorHAnsi" w:cs="Times New Roman"/>
          <w:sz w:val="24"/>
          <w:szCs w:val="24"/>
          <w:lang w:val="en-ID"/>
        </w:rPr>
        <w:t xml:space="preserve"> atau angka kesembuhan yang harus dicapai adalah 88%.</w:t>
      </w:r>
      <w:r w:rsidRPr="005A0D7D">
        <w:rPr>
          <w:rFonts w:asciiTheme="majorHAnsi" w:eastAsia="Calibri" w:hAnsiTheme="majorHAnsi" w:cs="Times New Roman"/>
          <w:sz w:val="24"/>
          <w:szCs w:val="24"/>
          <w:lang w:val="en-ID"/>
        </w:rPr>
        <w:fldChar w:fldCharType="begin" w:fldLock="1"/>
      </w:r>
      <w:r w:rsidR="007C2346">
        <w:rPr>
          <w:rFonts w:asciiTheme="majorHAnsi" w:eastAsia="Calibri" w:hAnsiTheme="majorHAnsi" w:cs="Times New Roman"/>
          <w:sz w:val="24"/>
          <w:szCs w:val="24"/>
          <w:lang w:val="en-ID"/>
        </w:rPr>
        <w:instrText>ADDIN CSL_CITATION {"citationItems":[{"id":"ITEM-1","itemData":{"DOI":"10.15294/higeia.v2i2.21291","ISBN":"1475362846","ISSN":"2541-5603","abstract":"ABSTRAK\r TB merupakan penyakit menular yang masih menjadi masalah kesehatan masyarakat dan salah satu penyebab kematian, sehingga perlu dilaksanakan program penanggulangan TB secara berkesinambungan. Tujuan penelitian adalah menganalisis implementasi kebijakan tentang penanggulangan TB di Kota Tegal. Jenis penelitian ini merupakan penelitian kualitatif dengan teknik pengambilan informan secara purposive sampling. Informan utama yaitu pengelola program TB di fasyankes dan petugas analis di fasyankes. Uji validitas dengan triangulasi sumber kepada pengelola program TB Dinkes Kota Tegal, kepala fasyankes dan paseien tuberkulosis.Hasil penelitian menunjukan bahwa pelaksanaan implementasi kebijakan ini belum berjalan secara maksimal. Dari empat variabel yang berpengaruh dalam pelaksanaan implementasi kebijakan yaitu kemampuan implementor kebijakan; sumber daya; hubungan organisai; dan kondisi lingkungan, masih terdapat dua variabel yang belum berjalan secara maksimal sehingga menghambat pelaksanaan implementasi ini. Dua hal tersebut adalah sumber daya kebijkan yang belum sepenuhnya terpenuhi, dan kurangnya dukungan masyarakat dalam penanggulangan TB. Saran yang diberikan yaitu melanjutkan pelaksanaan program penanggulangan tuberkulosis di puskesmas Kota Tegal yang telah terlaksana agar program tersebut dapat terus berjalan secara maksimal.\r Kata Kunci: Implementasi, kebijakan, Penanggulangan, Tuberkulosis\r  \r ABSTRACT\r TB is a contagious disease that is still a public health problem and one of the causes of death, so that the need for continuous TB prevention program. The purpose of this research is to analyze the implementation of policy on TB prevention in Tegal City. This research type is qualitative research with technique of taking informant by purposive sampling. The main informants are TB program managers in fasyankes and analyst officers in fasyankes. Validity test with triangulation of source to TB program manager of Tegal City Health Office, head of fasyankes and paseien tuberculosis. The result of the research shows that the implementation of this policy implementation has not run maximally yet. Of the four influential variables in the implementation of policy implementation: the ability of policy implementers; resource; organizational relationships; and environmental conditions, there are still two variables that have not run optimally thereby hampering implementation of this implementation. Two of these are unfulfilled policy resources, and lack…","author":[{"dropping-particle":"","family":"Faradis","given":"Naili Akrima","non-dropping-particle":"","parse-names":false,"suffix":""},{"dropping-particle":"","family":"Indarjo","given":"Sofwan","non-dropping-particle":"","parse-names":false,"suffix":""}],"container-title":"HIGEIA (Journal of Public Health Research and Development)","id":"ITEM-1","issue":"2","issued":{"date-parts":[["2018"]]},"page":"307-319","title":"Implementasi Kebijakan Permenkes Nomor 67 Tahun 2016 tentang Penanggulangan Tuberkulosis","type":"article-journal","volume":"2"},"uris":["http://www.mendeley.com/documents/?uuid=30ad0ade-f678-4ea5-aee1-eef6f1dcb623","http://www.mendeley.com/documents/?uuid=1308c787-4c50-4adc-87cb-6fc901cc895d"]}],"mendeley":{"formattedCitation":"&lt;sup&gt;9&lt;/sup&gt;","plainTextFormattedCitation":"9","previouslyFormattedCitation":"&lt;sup&gt;19&lt;/sup&gt;"},"properties":{"noteIndex":0},"schema":"https://github.com/citation-style-language/schema/raw/master/csl-citation.json"}</w:instrText>
      </w:r>
      <w:r w:rsidRPr="005A0D7D">
        <w:rPr>
          <w:rFonts w:asciiTheme="majorHAnsi" w:eastAsia="Calibri" w:hAnsiTheme="majorHAnsi" w:cs="Times New Roman"/>
          <w:sz w:val="24"/>
          <w:szCs w:val="24"/>
          <w:lang w:val="en-ID"/>
        </w:rPr>
        <w:fldChar w:fldCharType="separate"/>
      </w:r>
      <w:proofErr w:type="gramStart"/>
      <w:r w:rsidR="007C2346" w:rsidRPr="007C2346">
        <w:rPr>
          <w:rFonts w:asciiTheme="majorHAnsi" w:eastAsia="Calibri" w:hAnsiTheme="majorHAnsi" w:cs="Times New Roman"/>
          <w:noProof/>
          <w:sz w:val="24"/>
          <w:szCs w:val="24"/>
          <w:vertAlign w:val="superscript"/>
          <w:lang w:val="en-ID"/>
        </w:rPr>
        <w:t>9</w:t>
      </w:r>
      <w:r w:rsidRPr="005A0D7D">
        <w:rPr>
          <w:rFonts w:asciiTheme="majorHAnsi" w:eastAsia="Calibri" w:hAnsiTheme="majorHAnsi" w:cs="Times New Roman"/>
          <w:sz w:val="24"/>
          <w:szCs w:val="24"/>
          <w:lang w:val="en-ID"/>
        </w:rPr>
        <w:fldChar w:fldCharType="end"/>
      </w:r>
      <w:r w:rsidRPr="005A0D7D">
        <w:rPr>
          <w:rFonts w:asciiTheme="majorHAnsi" w:eastAsia="Calibri" w:hAnsiTheme="majorHAnsi" w:cs="Times New Roman"/>
          <w:sz w:val="24"/>
          <w:szCs w:val="24"/>
          <w:lang w:val="id-ID"/>
        </w:rPr>
        <w:t xml:space="preserve"> </w:t>
      </w:r>
      <w:r w:rsidRPr="005A0D7D">
        <w:rPr>
          <w:rFonts w:asciiTheme="majorHAnsi" w:eastAsia="Calibri" w:hAnsiTheme="majorHAnsi" w:cs="Times New Roman"/>
          <w:sz w:val="24"/>
          <w:szCs w:val="24"/>
          <w:lang w:val="id-ID"/>
        </w:rPr>
        <w:t xml:space="preserve">Penelitian ini bertujuan untuk </w:t>
      </w:r>
      <w:r w:rsidRPr="005A0D7D">
        <w:rPr>
          <w:rFonts w:asciiTheme="majorHAnsi" w:eastAsia="Calibri" w:hAnsiTheme="majorHAnsi" w:cs="Times New Roman"/>
          <w:sz w:val="24"/>
          <w:szCs w:val="24"/>
          <w:lang w:val="en-ID"/>
        </w:rPr>
        <w:t xml:space="preserve">menetapkan faktor risiko terjadnya TB berulang dan </w:t>
      </w:r>
      <w:r w:rsidRPr="005A0D7D">
        <w:rPr>
          <w:rFonts w:asciiTheme="majorHAnsi" w:eastAsia="Calibri" w:hAnsiTheme="majorHAnsi" w:cs="Times New Roman"/>
          <w:sz w:val="24"/>
          <w:szCs w:val="24"/>
          <w:lang w:val="id-ID"/>
        </w:rPr>
        <w:t xml:space="preserve">mengevaluasi </w:t>
      </w:r>
      <w:r w:rsidRPr="005A0D7D">
        <w:rPr>
          <w:rFonts w:asciiTheme="majorHAnsi" w:eastAsia="Calibri" w:hAnsiTheme="majorHAnsi" w:cs="Times New Roman"/>
          <w:sz w:val="24"/>
          <w:szCs w:val="24"/>
          <w:lang w:val="en-ID"/>
        </w:rPr>
        <w:t>kepatuhan minum obat penderita TB</w:t>
      </w:r>
      <w:r w:rsidRPr="005A0D7D">
        <w:rPr>
          <w:rFonts w:asciiTheme="majorHAnsi" w:eastAsia="Calibri" w:hAnsiTheme="majorHAnsi" w:cs="Times New Roman"/>
          <w:sz w:val="24"/>
          <w:szCs w:val="24"/>
          <w:lang w:val="id-ID"/>
        </w:rPr>
        <w:t>.</w:t>
      </w:r>
      <w:proofErr w:type="gramEnd"/>
    </w:p>
    <w:p w:rsidR="007C2346" w:rsidRPr="005A0D7D" w:rsidRDefault="007C2346" w:rsidP="007C2346">
      <w:pPr>
        <w:spacing w:after="0"/>
        <w:ind w:firstLine="680"/>
        <w:jc w:val="both"/>
        <w:rPr>
          <w:rFonts w:asciiTheme="majorHAnsi" w:hAnsiTheme="majorHAnsi" w:cs="Times New Roman"/>
          <w:sz w:val="24"/>
          <w:szCs w:val="24"/>
          <w:vertAlign w:val="superscript"/>
          <w:lang w:val="id-ID"/>
        </w:rPr>
      </w:pPr>
    </w:p>
    <w:p w:rsidR="005A0D7D" w:rsidRPr="006F4CB0" w:rsidRDefault="005A0D7D" w:rsidP="005A0D7D">
      <w:pPr>
        <w:pStyle w:val="Title"/>
        <w:rPr>
          <w:b/>
          <w:lang w:val="id-ID"/>
        </w:rPr>
      </w:pPr>
      <w:r>
        <w:rPr>
          <w:b/>
          <w:lang w:val="id-ID"/>
        </w:rPr>
        <w:t>HASIL PENELITIAN</w:t>
      </w:r>
    </w:p>
    <w:p w:rsidR="005A0D7D" w:rsidRPr="007C2346" w:rsidRDefault="005A0D7D" w:rsidP="007C2346">
      <w:pPr>
        <w:ind w:firstLine="720"/>
        <w:jc w:val="both"/>
        <w:rPr>
          <w:rFonts w:asciiTheme="majorHAnsi" w:hAnsiTheme="majorHAnsi" w:cs="Times New Roman"/>
          <w:bCs/>
          <w:sz w:val="24"/>
          <w:szCs w:val="24"/>
          <w:lang w:val="id-ID"/>
        </w:rPr>
      </w:pPr>
      <w:r w:rsidRPr="007C2346">
        <w:rPr>
          <w:rFonts w:asciiTheme="majorHAnsi" w:eastAsia="Calibri" w:hAnsiTheme="majorHAnsi" w:cs="Arial"/>
          <w:sz w:val="24"/>
          <w:szCs w:val="24"/>
          <w:lang w:val="id-ID"/>
        </w:rPr>
        <w:t xml:space="preserve">Pengambilan data dilakukan terhadap pasien TB yang melakukan pemeriksaan di </w:t>
      </w:r>
      <w:r w:rsidRPr="007C2346">
        <w:rPr>
          <w:rFonts w:asciiTheme="majorHAnsi" w:eastAsia="Calibri" w:hAnsiTheme="majorHAnsi" w:cs="Arial"/>
          <w:sz w:val="24"/>
          <w:szCs w:val="24"/>
          <w:lang w:val="en-ID"/>
        </w:rPr>
        <w:t>12 puskesmas yang menjadi lokasi penyebaran sampel kasus TB berulang</w:t>
      </w:r>
      <w:r w:rsidRPr="007C2346">
        <w:rPr>
          <w:rFonts w:asciiTheme="majorHAnsi" w:eastAsia="Calibri" w:hAnsiTheme="majorHAnsi" w:cs="Arial"/>
          <w:sz w:val="24"/>
          <w:szCs w:val="24"/>
          <w:lang w:val="id-ID"/>
        </w:rPr>
        <w:t xml:space="preserve">. Jumlah sampel sebanyak </w:t>
      </w:r>
      <w:r w:rsidRPr="007C2346">
        <w:rPr>
          <w:rFonts w:asciiTheme="majorHAnsi" w:eastAsia="Calibri" w:hAnsiTheme="majorHAnsi" w:cs="Arial"/>
          <w:sz w:val="24"/>
          <w:szCs w:val="24"/>
          <w:lang w:val="en-ID"/>
        </w:rPr>
        <w:t>46 responden untuk sampel kasus TB berulang dan 92 responden untuk sampel kontrol pasien yang sembuh sesuai jadwal pengobatan</w:t>
      </w:r>
      <w:r w:rsidRPr="007C2346">
        <w:rPr>
          <w:rFonts w:asciiTheme="majorHAnsi" w:eastAsia="Calibri" w:hAnsiTheme="majorHAnsi" w:cs="Arial"/>
          <w:sz w:val="24"/>
          <w:szCs w:val="24"/>
          <w:lang w:val="id-ID"/>
        </w:rPr>
        <w:t>.</w:t>
      </w:r>
      <w:r w:rsidR="00AD09C9" w:rsidRPr="007C2346">
        <w:rPr>
          <w:rFonts w:asciiTheme="majorHAnsi" w:eastAsia="Calibri" w:hAnsiTheme="majorHAnsi" w:cs="Arial"/>
          <w:sz w:val="24"/>
          <w:szCs w:val="24"/>
          <w:lang w:val="id-ID"/>
        </w:rPr>
        <w:t xml:space="preserve"> </w:t>
      </w:r>
      <w:r w:rsidR="00AD09C9" w:rsidRPr="007C2346">
        <w:rPr>
          <w:rFonts w:asciiTheme="majorHAnsi" w:hAnsiTheme="majorHAnsi" w:cs="Times New Roman"/>
          <w:bCs/>
          <w:sz w:val="24"/>
          <w:szCs w:val="24"/>
        </w:rPr>
        <w:t>Kepatuhan p</w:t>
      </w:r>
      <w:r w:rsidR="00AD09C9" w:rsidRPr="007C2346">
        <w:rPr>
          <w:rFonts w:asciiTheme="majorHAnsi" w:hAnsiTheme="majorHAnsi" w:cs="Times New Roman"/>
          <w:bCs/>
          <w:sz w:val="24"/>
          <w:szCs w:val="24"/>
        </w:rPr>
        <w:t xml:space="preserve">asien dalam minum obat (Gambar </w:t>
      </w:r>
      <w:r w:rsidR="00AD09C9" w:rsidRPr="007C2346">
        <w:rPr>
          <w:rFonts w:asciiTheme="majorHAnsi" w:hAnsiTheme="majorHAnsi" w:cs="Times New Roman"/>
          <w:bCs/>
          <w:sz w:val="24"/>
          <w:szCs w:val="24"/>
          <w:lang w:val="id-ID"/>
        </w:rPr>
        <w:t>1</w:t>
      </w:r>
      <w:r w:rsidR="00AD09C9" w:rsidRPr="007C2346">
        <w:rPr>
          <w:rFonts w:asciiTheme="majorHAnsi" w:hAnsiTheme="majorHAnsi" w:cs="Times New Roman"/>
          <w:bCs/>
          <w:sz w:val="24"/>
          <w:szCs w:val="24"/>
        </w:rPr>
        <w:t>), baik pada kelompok kasus maupun kelompok kontrol hampir sama, terlihat dari frekuensi lupa tidaknya minum obat, 17</w:t>
      </w:r>
      <w:proofErr w:type="gramStart"/>
      <w:r w:rsidR="00AD09C9" w:rsidRPr="007C2346">
        <w:rPr>
          <w:rFonts w:asciiTheme="majorHAnsi" w:hAnsiTheme="majorHAnsi" w:cs="Times New Roman"/>
          <w:bCs/>
          <w:sz w:val="24"/>
          <w:szCs w:val="24"/>
        </w:rPr>
        <w:t>,4</w:t>
      </w:r>
      <w:proofErr w:type="gramEnd"/>
      <w:r w:rsidR="00AD09C9" w:rsidRPr="007C2346">
        <w:rPr>
          <w:rFonts w:asciiTheme="majorHAnsi" w:hAnsiTheme="majorHAnsi" w:cs="Times New Roman"/>
          <w:bCs/>
          <w:sz w:val="24"/>
          <w:szCs w:val="24"/>
        </w:rPr>
        <w:t xml:space="preserve">% pada kelompok kasus mengaku pernah lupa minum obat dan pada kelompok kontrol 19,6% mengaku pernah lupa minum obat. Frekuensi ketepatan minum obat dan frekuensi kesesuaian minum obat juga memiliki persentase yang hampir </w:t>
      </w:r>
      <w:proofErr w:type="gramStart"/>
      <w:r w:rsidR="00AD09C9" w:rsidRPr="007C2346">
        <w:rPr>
          <w:rFonts w:asciiTheme="majorHAnsi" w:hAnsiTheme="majorHAnsi" w:cs="Times New Roman"/>
          <w:bCs/>
          <w:sz w:val="24"/>
          <w:szCs w:val="24"/>
        </w:rPr>
        <w:t>sama</w:t>
      </w:r>
      <w:proofErr w:type="gramEnd"/>
      <w:r w:rsidR="00AD09C9" w:rsidRPr="007C2346">
        <w:rPr>
          <w:rFonts w:asciiTheme="majorHAnsi" w:hAnsiTheme="majorHAnsi" w:cs="Times New Roman"/>
          <w:bCs/>
          <w:sz w:val="24"/>
          <w:szCs w:val="24"/>
        </w:rPr>
        <w:t xml:space="preserve"> yaitu pada kisaran dibawah 20% mengaku pernah tidak tepat minum obat dan obat yang diminum juga tidak sesuai.</w:t>
      </w:r>
      <w:r w:rsidR="007B10B0" w:rsidRPr="007C2346">
        <w:rPr>
          <w:rFonts w:asciiTheme="majorHAnsi" w:hAnsiTheme="majorHAnsi" w:cs="Times New Roman"/>
          <w:bCs/>
          <w:sz w:val="24"/>
          <w:szCs w:val="24"/>
          <w:lang w:val="id-ID"/>
        </w:rPr>
        <w:t xml:space="preserve"> </w:t>
      </w:r>
    </w:p>
    <w:p w:rsidR="00AD09C9" w:rsidRDefault="00AD09C9" w:rsidP="00AD09C9">
      <w:pPr>
        <w:spacing w:line="360" w:lineRule="auto"/>
        <w:jc w:val="both"/>
        <w:rPr>
          <w:rFonts w:asciiTheme="majorHAnsi" w:hAnsiTheme="majorHAnsi" w:cs="Times New Roman"/>
          <w:bCs/>
          <w:sz w:val="24"/>
          <w:szCs w:val="24"/>
          <w:lang w:val="id-ID"/>
        </w:rPr>
      </w:pPr>
      <w:r>
        <w:rPr>
          <w:rFonts w:ascii="Times New Roman" w:eastAsia="SimSun" w:hAnsi="Times New Roman" w:cs="Times New Roman"/>
          <w:noProof/>
          <w:sz w:val="24"/>
          <w:szCs w:val="24"/>
          <w:lang w:val="id-ID" w:eastAsia="id-ID"/>
        </w:rPr>
        <w:lastRenderedPageBreak/>
        <mc:AlternateContent>
          <mc:Choice Requires="wps">
            <w:drawing>
              <wp:inline distT="0" distB="0" distL="0" distR="0" wp14:anchorId="1110CFA5" wp14:editId="4CFAB6AC">
                <wp:extent cx="6619875" cy="4354830"/>
                <wp:effectExtent l="0" t="0" r="28575" b="26670"/>
                <wp:docPr id="18" name="Text Box 18"/>
                <wp:cNvGraphicFramePr/>
                <a:graphic xmlns:a="http://schemas.openxmlformats.org/drawingml/2006/main">
                  <a:graphicData uri="http://schemas.microsoft.com/office/word/2010/wordprocessingShape">
                    <wps:wsp>
                      <wps:cNvSpPr txBox="1"/>
                      <wps:spPr>
                        <a:xfrm>
                          <a:off x="0" y="0"/>
                          <a:ext cx="6619875" cy="43548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D09C9" w:rsidRDefault="00AD09C9" w:rsidP="00AD09C9">
                            <w:pPr>
                              <w:spacing w:after="0"/>
                              <w:jc w:val="center"/>
                            </w:pPr>
                            <w:r>
                              <w:rPr>
                                <w:rFonts w:ascii="Times New Roman" w:eastAsia="SimSun" w:hAnsi="Times New Roman" w:cs="Times New Roman"/>
                                <w:noProof/>
                                <w:lang w:val="id-ID" w:eastAsia="id-ID"/>
                              </w:rPr>
                              <w:drawing>
                                <wp:inline distT="0" distB="0" distL="0" distR="0" wp14:anchorId="5922AA05" wp14:editId="21E155BD">
                                  <wp:extent cx="2838450" cy="196215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SimSun" w:hAnsi="Times New Roman" w:cs="Times New Roman"/>
                                <w:noProof/>
                                <w:lang w:val="id-ID" w:eastAsia="id-ID"/>
                              </w:rPr>
                              <w:drawing>
                                <wp:inline distT="0" distB="0" distL="0" distR="0" wp14:anchorId="5CA2F7EB" wp14:editId="730DDE6A">
                                  <wp:extent cx="2828925" cy="19716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09C9" w:rsidRDefault="00AD09C9" w:rsidP="00AD09C9">
                            <w:pPr>
                              <w:spacing w:after="0"/>
                              <w:jc w:val="center"/>
                            </w:pPr>
                          </w:p>
                          <w:p w:rsidR="00AD09C9" w:rsidRDefault="00AD09C9" w:rsidP="00AD09C9">
                            <w:pPr>
                              <w:spacing w:after="0"/>
                              <w:jc w:val="center"/>
                            </w:pPr>
                            <w:r>
                              <w:rPr>
                                <w:rFonts w:ascii="Times New Roman" w:eastAsia="SimSun" w:hAnsi="Times New Roman" w:cs="Times New Roman"/>
                                <w:noProof/>
                                <w:lang w:val="id-ID" w:eastAsia="id-ID"/>
                              </w:rPr>
                              <w:drawing>
                                <wp:inline distT="0" distB="0" distL="0" distR="0" wp14:anchorId="761A85DC" wp14:editId="728E44C7">
                                  <wp:extent cx="3143250" cy="2057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type id="_x0000_t202" coordsize="21600,21600" o:spt="202" path="m,l,21600r21600,l21600,xe">
                <v:stroke joinstyle="miter"/>
                <v:path gradientshapeok="t" o:connecttype="rect"/>
              </v:shapetype>
              <v:shape id="Text Box 18" o:spid="_x0000_s1027" type="#_x0000_t202" style="width:521.25pt;height:3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" fillcolor="white [3201]" strokeweight=".5pt">
                <v:textbox>
                  <w:txbxContent>
                    <w:p w:rsidR="00AD09C9" w:rsidRDefault="00AD09C9" w:rsidP="00AD09C9">
                      <w:pPr>
                        <w:spacing w:after="0"/>
                        <w:jc w:val="center"/>
                      </w:pPr>
                      <w:r>
                        <w:rPr>
                          <w:rFonts w:ascii="Times New Roman" w:eastAsia="SimSun" w:hAnsi="Times New Roman" w:cs="Times New Roman"/>
                          <w:noProof/>
                          <w:lang w:val="id-ID" w:eastAsia="id-ID"/>
                        </w:rPr>
                        <w:drawing>
                          <wp:inline distT="0" distB="0" distL="0" distR="0" wp14:anchorId="5922AA05" wp14:editId="21E155BD">
                            <wp:extent cx="2838450" cy="196215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SimSun" w:hAnsi="Times New Roman" w:cs="Times New Roman"/>
                          <w:noProof/>
                          <w:lang w:val="id-ID" w:eastAsia="id-ID"/>
                        </w:rPr>
                        <w:drawing>
                          <wp:inline distT="0" distB="0" distL="0" distR="0" wp14:anchorId="5CA2F7EB" wp14:editId="730DDE6A">
                            <wp:extent cx="2828925" cy="19716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09C9" w:rsidRDefault="00AD09C9" w:rsidP="00AD09C9">
                      <w:pPr>
                        <w:spacing w:after="0"/>
                        <w:jc w:val="center"/>
                      </w:pPr>
                    </w:p>
                    <w:p w:rsidR="00AD09C9" w:rsidRDefault="00AD09C9" w:rsidP="00AD09C9">
                      <w:pPr>
                        <w:spacing w:after="0"/>
                        <w:jc w:val="center"/>
                      </w:pPr>
                      <w:r>
                        <w:rPr>
                          <w:rFonts w:ascii="Times New Roman" w:eastAsia="SimSun" w:hAnsi="Times New Roman" w:cs="Times New Roman"/>
                          <w:noProof/>
                          <w:lang w:val="id-ID" w:eastAsia="id-ID"/>
                        </w:rPr>
                        <w:drawing>
                          <wp:inline distT="0" distB="0" distL="0" distR="0" wp14:anchorId="761A85DC" wp14:editId="728E44C7">
                            <wp:extent cx="3143250" cy="2057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v:textbox>
                <w10:anchorlock/>
              </v:shape>
            </w:pict>
          </mc:Fallback>
        </mc:AlternateContent>
      </w:r>
    </w:p>
    <w:p w:rsidR="00AD09C9" w:rsidRDefault="00AD09C9" w:rsidP="007B10B0">
      <w:pPr>
        <w:spacing w:line="360" w:lineRule="auto"/>
        <w:jc w:val="center"/>
        <w:rPr>
          <w:rFonts w:asciiTheme="majorHAnsi" w:hAnsiTheme="majorHAnsi"/>
          <w:b/>
          <w:lang w:val="id-ID"/>
        </w:rPr>
      </w:pPr>
      <w:proofErr w:type="gramStart"/>
      <w:r w:rsidRPr="007B10B0">
        <w:rPr>
          <w:rFonts w:asciiTheme="majorHAnsi" w:hAnsiTheme="majorHAnsi"/>
          <w:b/>
        </w:rPr>
        <w:t xml:space="preserve">Gambar </w:t>
      </w:r>
      <w:r w:rsidR="007B10B0">
        <w:rPr>
          <w:rFonts w:asciiTheme="majorHAnsi" w:hAnsiTheme="majorHAnsi"/>
          <w:b/>
          <w:lang w:val="id-ID"/>
        </w:rPr>
        <w:t>1</w:t>
      </w:r>
      <w:r w:rsidRPr="007B10B0">
        <w:rPr>
          <w:rFonts w:asciiTheme="majorHAnsi" w:hAnsiTheme="majorHAnsi"/>
          <w:b/>
        </w:rPr>
        <w:t>.</w:t>
      </w:r>
      <w:proofErr w:type="gramEnd"/>
      <w:r w:rsidRPr="007B10B0">
        <w:rPr>
          <w:rFonts w:asciiTheme="majorHAnsi" w:hAnsiTheme="majorHAnsi"/>
          <w:b/>
        </w:rPr>
        <w:t xml:space="preserve"> Persentase kepatuhan minum pada sampel kasus dan </w:t>
      </w:r>
      <w:r w:rsidR="007B10B0">
        <w:rPr>
          <w:rFonts w:asciiTheme="majorHAnsi" w:hAnsiTheme="majorHAnsi"/>
          <w:b/>
        </w:rPr>
        <w:t>control</w:t>
      </w:r>
    </w:p>
    <w:p w:rsidR="007B10B0" w:rsidRPr="007B10B0" w:rsidRDefault="007B10B0" w:rsidP="007C2346">
      <w:pPr>
        <w:ind w:firstLine="720"/>
        <w:jc w:val="both"/>
        <w:rPr>
          <w:rFonts w:asciiTheme="majorHAnsi" w:hAnsiTheme="majorHAnsi" w:cs="Times New Roman"/>
          <w:b/>
          <w:bCs/>
          <w:sz w:val="24"/>
          <w:szCs w:val="24"/>
          <w:lang w:val="id-ID"/>
        </w:rPr>
      </w:pPr>
      <w:r w:rsidRPr="007B10B0">
        <w:rPr>
          <w:rFonts w:asciiTheme="majorHAnsi" w:hAnsiTheme="majorHAnsi" w:cs="Times New Roman"/>
          <w:bCs/>
          <w:sz w:val="24"/>
          <w:szCs w:val="24"/>
        </w:rPr>
        <w:t>Responden PMO, baik pada kelompok kasus maupun kelompok kontrol, masih ada yang mengaku belu</w:t>
      </w:r>
      <w:r>
        <w:rPr>
          <w:rFonts w:asciiTheme="majorHAnsi" w:hAnsiTheme="majorHAnsi" w:cs="Times New Roman"/>
          <w:bCs/>
          <w:sz w:val="24"/>
          <w:szCs w:val="24"/>
          <w:lang w:val="id-ID"/>
        </w:rPr>
        <w:t>m</w:t>
      </w:r>
      <w:r w:rsidRPr="007B10B0">
        <w:rPr>
          <w:rFonts w:asciiTheme="majorHAnsi" w:hAnsiTheme="majorHAnsi" w:cs="Times New Roman"/>
          <w:bCs/>
          <w:sz w:val="24"/>
          <w:szCs w:val="24"/>
        </w:rPr>
        <w:t xml:space="preserve">  medapatkan penyuluhan terkait penyakit TB, baik dari petugas kesehatan maupun kader kesehatan, yaitu sebanyak 10,9% pada kelompok kasus dan 8,7%</w:t>
      </w:r>
      <w:r>
        <w:rPr>
          <w:rFonts w:asciiTheme="majorHAnsi" w:hAnsiTheme="majorHAnsi" w:cs="Times New Roman"/>
          <w:bCs/>
          <w:sz w:val="24"/>
          <w:szCs w:val="24"/>
        </w:rPr>
        <w:t xml:space="preserve"> pada kelompok kontrol (Gambar </w:t>
      </w:r>
      <w:r>
        <w:rPr>
          <w:rFonts w:asciiTheme="majorHAnsi" w:hAnsiTheme="majorHAnsi" w:cs="Times New Roman"/>
          <w:bCs/>
          <w:sz w:val="24"/>
          <w:szCs w:val="24"/>
          <w:lang w:val="id-ID"/>
        </w:rPr>
        <w:t>2</w:t>
      </w:r>
      <w:r w:rsidRPr="007B10B0">
        <w:rPr>
          <w:rFonts w:asciiTheme="majorHAnsi" w:hAnsiTheme="majorHAnsi" w:cs="Times New Roman"/>
          <w:bCs/>
          <w:sz w:val="24"/>
          <w:szCs w:val="24"/>
        </w:rPr>
        <w:t>)</w:t>
      </w:r>
    </w:p>
    <w:p w:rsidR="00AD09C9" w:rsidRDefault="007B10B0" w:rsidP="007B10B0">
      <w:pPr>
        <w:spacing w:line="360" w:lineRule="auto"/>
        <w:jc w:val="both"/>
        <w:rPr>
          <w:rFonts w:asciiTheme="majorHAnsi" w:hAnsiTheme="majorHAnsi"/>
          <w:lang w:val="id-ID"/>
        </w:rPr>
      </w:pPr>
      <w:r>
        <w:rPr>
          <w:noProof/>
          <w:lang w:val="id-ID" w:eastAsia="id-ID"/>
        </w:rPr>
        <w:drawing>
          <wp:inline distT="0" distB="0" distL="0" distR="0" wp14:anchorId="493EB422" wp14:editId="0591596B">
            <wp:extent cx="6591300" cy="290512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B10B0" w:rsidRPr="007B10B0" w:rsidRDefault="007B10B0" w:rsidP="007B10B0">
      <w:pPr>
        <w:jc w:val="center"/>
        <w:rPr>
          <w:rFonts w:asciiTheme="majorHAnsi" w:hAnsiTheme="majorHAnsi"/>
          <w:b/>
        </w:rPr>
      </w:pPr>
      <w:proofErr w:type="gramStart"/>
      <w:r>
        <w:rPr>
          <w:rFonts w:asciiTheme="majorHAnsi" w:hAnsiTheme="majorHAnsi"/>
          <w:b/>
        </w:rPr>
        <w:t xml:space="preserve">Gambar </w:t>
      </w:r>
      <w:r>
        <w:rPr>
          <w:rFonts w:asciiTheme="majorHAnsi" w:hAnsiTheme="majorHAnsi"/>
          <w:b/>
          <w:lang w:val="id-ID"/>
        </w:rPr>
        <w:t>2</w:t>
      </w:r>
      <w:r w:rsidRPr="007B10B0">
        <w:rPr>
          <w:rFonts w:asciiTheme="majorHAnsi" w:hAnsiTheme="majorHAnsi"/>
          <w:b/>
        </w:rPr>
        <w:t>.</w:t>
      </w:r>
      <w:proofErr w:type="gramEnd"/>
      <w:r w:rsidRPr="007B10B0">
        <w:rPr>
          <w:rFonts w:asciiTheme="majorHAnsi" w:hAnsiTheme="majorHAnsi"/>
          <w:b/>
        </w:rPr>
        <w:t xml:space="preserve"> Persentase PMO yang telah mendapatkan penyuluhan</w:t>
      </w:r>
    </w:p>
    <w:p w:rsidR="007B10B0" w:rsidRPr="007B10B0" w:rsidRDefault="007B10B0" w:rsidP="007C2346">
      <w:pPr>
        <w:spacing w:after="0"/>
        <w:ind w:right="566" w:firstLine="567"/>
        <w:jc w:val="both"/>
        <w:rPr>
          <w:rFonts w:asciiTheme="majorHAnsi" w:hAnsiTheme="majorHAnsi"/>
          <w:sz w:val="24"/>
          <w:szCs w:val="24"/>
        </w:rPr>
      </w:pPr>
      <w:r w:rsidRPr="007B10B0">
        <w:rPr>
          <w:rFonts w:asciiTheme="majorHAnsi" w:hAnsiTheme="majorHAnsi"/>
          <w:sz w:val="24"/>
          <w:szCs w:val="24"/>
        </w:rPr>
        <w:t>Frekuensi pemberian promosi/penyuluhan oleh petugas kesehatan sebesar 83</w:t>
      </w:r>
      <w:proofErr w:type="gramStart"/>
      <w:r w:rsidRPr="007B10B0">
        <w:rPr>
          <w:rFonts w:asciiTheme="majorHAnsi" w:hAnsiTheme="majorHAnsi"/>
          <w:sz w:val="24"/>
          <w:szCs w:val="24"/>
        </w:rPr>
        <w:t>,3</w:t>
      </w:r>
      <w:proofErr w:type="gramEnd"/>
      <w:r w:rsidRPr="007B10B0">
        <w:rPr>
          <w:rFonts w:asciiTheme="majorHAnsi" w:hAnsiTheme="majorHAnsi"/>
          <w:sz w:val="24"/>
          <w:szCs w:val="24"/>
        </w:rPr>
        <w:t xml:space="preserve"> %. </w:t>
      </w:r>
      <w:proofErr w:type="gramStart"/>
      <w:r w:rsidRPr="007B10B0">
        <w:rPr>
          <w:rFonts w:asciiTheme="majorHAnsi" w:hAnsiTheme="majorHAnsi"/>
          <w:sz w:val="24"/>
          <w:szCs w:val="24"/>
        </w:rPr>
        <w:t xml:space="preserve">Metode penyuluhan yang dilakukan, 45% responden mengaku mendapatkan penyuluhan dari </w:t>
      </w:r>
      <w:r w:rsidRPr="007B10B0">
        <w:rPr>
          <w:rFonts w:asciiTheme="majorHAnsi" w:hAnsiTheme="majorHAnsi"/>
          <w:sz w:val="24"/>
          <w:szCs w:val="24"/>
        </w:rPr>
        <w:lastRenderedPageBreak/>
        <w:t>kunjungan langsung (kunjungan rumah) oleh petugas kesehatan dengan membawa media KIE, seperti leaflet, poster, buku, dll.</w:t>
      </w:r>
      <w:proofErr w:type="gramEnd"/>
      <w:r w:rsidRPr="007B10B0">
        <w:rPr>
          <w:rFonts w:asciiTheme="majorHAnsi" w:hAnsiTheme="majorHAnsi"/>
          <w:sz w:val="24"/>
          <w:szCs w:val="24"/>
        </w:rPr>
        <w:t xml:space="preserve"> </w:t>
      </w:r>
      <w:proofErr w:type="gramStart"/>
      <w:r w:rsidRPr="007B10B0">
        <w:rPr>
          <w:rFonts w:asciiTheme="majorHAnsi" w:hAnsiTheme="majorHAnsi"/>
          <w:sz w:val="24"/>
          <w:szCs w:val="24"/>
        </w:rPr>
        <w:t>22% responden mengaku mendapat penyuluhan dari kunjungan langsung (kunjungan rumah), media KIE dan media social.</w:t>
      </w:r>
      <w:proofErr w:type="gramEnd"/>
      <w:r w:rsidRPr="007B10B0">
        <w:rPr>
          <w:rFonts w:asciiTheme="majorHAnsi" w:hAnsiTheme="majorHAnsi"/>
          <w:sz w:val="24"/>
          <w:szCs w:val="24"/>
        </w:rPr>
        <w:t xml:space="preserve"> </w:t>
      </w:r>
      <w:proofErr w:type="gramStart"/>
      <w:r w:rsidRPr="007B10B0">
        <w:rPr>
          <w:rFonts w:asciiTheme="majorHAnsi" w:hAnsiTheme="majorHAnsi"/>
          <w:sz w:val="24"/>
          <w:szCs w:val="24"/>
        </w:rPr>
        <w:t>Dan 11 % responden mengaku mendapatkan penyuluhan dari perte</w:t>
      </w:r>
      <w:r>
        <w:rPr>
          <w:rFonts w:asciiTheme="majorHAnsi" w:hAnsiTheme="majorHAnsi"/>
          <w:sz w:val="24"/>
          <w:szCs w:val="24"/>
        </w:rPr>
        <w:t xml:space="preserve">muan-pertemuan di desa (Gambar </w:t>
      </w:r>
      <w:r>
        <w:rPr>
          <w:rFonts w:asciiTheme="majorHAnsi" w:hAnsiTheme="majorHAnsi"/>
          <w:sz w:val="24"/>
          <w:szCs w:val="24"/>
          <w:lang w:val="id-ID"/>
        </w:rPr>
        <w:t>3</w:t>
      </w:r>
      <w:r w:rsidRPr="007B10B0">
        <w:rPr>
          <w:rFonts w:asciiTheme="majorHAnsi" w:hAnsiTheme="majorHAnsi"/>
          <w:sz w:val="24"/>
          <w:szCs w:val="24"/>
        </w:rPr>
        <w:t>).</w:t>
      </w:r>
      <w:proofErr w:type="gramEnd"/>
    </w:p>
    <w:p w:rsidR="007B10B0" w:rsidRDefault="007B10B0" w:rsidP="007B10B0">
      <w:pPr>
        <w:spacing w:after="0" w:line="360" w:lineRule="auto"/>
        <w:ind w:firstLine="720"/>
        <w:jc w:val="both"/>
        <w:rPr>
          <w:rFonts w:asciiTheme="majorHAnsi" w:hAnsiTheme="majorHAnsi"/>
          <w:sz w:val="24"/>
          <w:szCs w:val="24"/>
          <w:lang w:val="id-ID"/>
        </w:rPr>
      </w:pPr>
    </w:p>
    <w:p w:rsidR="007B10B0" w:rsidRDefault="007B10B0" w:rsidP="007B10B0">
      <w:pPr>
        <w:spacing w:after="0" w:line="360" w:lineRule="auto"/>
        <w:jc w:val="both"/>
        <w:rPr>
          <w:rFonts w:asciiTheme="majorHAnsi" w:hAnsiTheme="majorHAnsi"/>
          <w:sz w:val="24"/>
          <w:szCs w:val="24"/>
          <w:lang w:val="id-ID"/>
        </w:rPr>
      </w:pPr>
      <w:r>
        <w:rPr>
          <w:noProof/>
          <w:lang w:val="id-ID" w:eastAsia="id-ID"/>
        </w:rPr>
        <w:drawing>
          <wp:inline distT="0" distB="0" distL="0" distR="0" wp14:anchorId="342001EA" wp14:editId="4AF62FA5">
            <wp:extent cx="6638925" cy="302895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10B0" w:rsidRPr="007B10B0" w:rsidRDefault="007B10B0" w:rsidP="007B10B0">
      <w:pPr>
        <w:jc w:val="center"/>
        <w:rPr>
          <w:rFonts w:asciiTheme="majorHAnsi" w:hAnsiTheme="majorHAnsi"/>
          <w:b/>
        </w:rPr>
      </w:pPr>
      <w:proofErr w:type="gramStart"/>
      <w:r w:rsidRPr="007B10B0">
        <w:rPr>
          <w:rFonts w:asciiTheme="majorHAnsi" w:hAnsiTheme="majorHAnsi"/>
          <w:b/>
        </w:rPr>
        <w:t xml:space="preserve">Gambar </w:t>
      </w:r>
      <w:r>
        <w:rPr>
          <w:rFonts w:asciiTheme="majorHAnsi" w:hAnsiTheme="majorHAnsi"/>
          <w:b/>
          <w:lang w:val="id-ID"/>
        </w:rPr>
        <w:t>3</w:t>
      </w:r>
      <w:r w:rsidRPr="007B10B0">
        <w:rPr>
          <w:rFonts w:asciiTheme="majorHAnsi" w:hAnsiTheme="majorHAnsi"/>
          <w:b/>
        </w:rPr>
        <w:t>.</w:t>
      </w:r>
      <w:proofErr w:type="gramEnd"/>
      <w:r w:rsidRPr="007B10B0">
        <w:rPr>
          <w:rFonts w:asciiTheme="majorHAnsi" w:hAnsiTheme="majorHAnsi"/>
          <w:b/>
        </w:rPr>
        <w:t xml:space="preserve">  Persentase penyuluhan yang dilakukan oleh petugas kesehatan pada pasien TB</w:t>
      </w:r>
    </w:p>
    <w:p w:rsidR="007C2346" w:rsidRDefault="007C2346" w:rsidP="007C2346">
      <w:pPr>
        <w:spacing w:after="0"/>
        <w:ind w:firstLine="720"/>
        <w:jc w:val="both"/>
        <w:rPr>
          <w:rFonts w:asciiTheme="majorHAnsi" w:hAnsiTheme="majorHAnsi"/>
          <w:sz w:val="24"/>
          <w:szCs w:val="24"/>
          <w:lang w:val="id-ID"/>
        </w:rPr>
      </w:pPr>
    </w:p>
    <w:p w:rsidR="007B10B0" w:rsidRDefault="007B10B0" w:rsidP="007C2346">
      <w:pPr>
        <w:spacing w:after="0"/>
        <w:ind w:firstLine="720"/>
        <w:jc w:val="both"/>
        <w:rPr>
          <w:rFonts w:asciiTheme="majorHAnsi" w:hAnsiTheme="majorHAnsi"/>
          <w:sz w:val="24"/>
          <w:szCs w:val="24"/>
          <w:lang w:val="id-ID"/>
        </w:rPr>
      </w:pPr>
      <w:r w:rsidRPr="007B10B0">
        <w:rPr>
          <w:rFonts w:asciiTheme="majorHAnsi" w:hAnsiTheme="majorHAnsi"/>
          <w:sz w:val="24"/>
          <w:szCs w:val="24"/>
        </w:rPr>
        <w:t>Persentase tingkat pengetahuan pasien TB pada kelompok kasus dengan kategori baik lebih tinggi dibandingkan dengan kelompok kontrol, yaitu sebesar 60</w:t>
      </w:r>
      <w:proofErr w:type="gramStart"/>
      <w:r w:rsidRPr="007B10B0">
        <w:rPr>
          <w:rFonts w:asciiTheme="majorHAnsi" w:hAnsiTheme="majorHAnsi"/>
          <w:sz w:val="24"/>
          <w:szCs w:val="24"/>
        </w:rPr>
        <w:t>,9</w:t>
      </w:r>
      <w:proofErr w:type="gramEnd"/>
      <w:r w:rsidRPr="007B10B0">
        <w:rPr>
          <w:rFonts w:asciiTheme="majorHAnsi" w:hAnsiTheme="majorHAnsi"/>
          <w:sz w:val="24"/>
          <w:szCs w:val="24"/>
        </w:rPr>
        <w:t xml:space="preserve">% memiliki tingkat pengetahuan yang baik sedangkan pada kelompok kontrol hanya 50%. Berdasarkan analisis bivariate antara tingkat pengetahuan pasien TB dengan kasus TB berulang didapatkan </w:t>
      </w:r>
      <w:r w:rsidRPr="007B10B0">
        <w:rPr>
          <w:rFonts w:asciiTheme="majorHAnsi" w:hAnsiTheme="majorHAnsi"/>
          <w:i/>
          <w:sz w:val="24"/>
          <w:szCs w:val="24"/>
        </w:rPr>
        <w:t>p value</w:t>
      </w:r>
      <w:r w:rsidRPr="007B10B0">
        <w:rPr>
          <w:rFonts w:asciiTheme="majorHAnsi" w:hAnsiTheme="majorHAnsi"/>
          <w:sz w:val="24"/>
          <w:szCs w:val="24"/>
        </w:rPr>
        <w:t xml:space="preserve"> sebesar 0,317, yaitu berarti bahwa secara statistik tingkat pengetahuan pasien TB tidak berhubungan dengan keja</w:t>
      </w:r>
      <w:r>
        <w:rPr>
          <w:rFonts w:asciiTheme="majorHAnsi" w:hAnsiTheme="majorHAnsi"/>
          <w:sz w:val="24"/>
          <w:szCs w:val="24"/>
        </w:rPr>
        <w:t xml:space="preserve">dian kasus TB berulang (Gambar </w:t>
      </w:r>
      <w:r>
        <w:rPr>
          <w:rFonts w:asciiTheme="majorHAnsi" w:hAnsiTheme="majorHAnsi"/>
          <w:sz w:val="24"/>
          <w:szCs w:val="24"/>
          <w:lang w:val="id-ID"/>
        </w:rPr>
        <w:t>4</w:t>
      </w:r>
      <w:r w:rsidRPr="007B10B0">
        <w:rPr>
          <w:rFonts w:asciiTheme="majorHAnsi" w:hAnsiTheme="majorHAnsi"/>
          <w:sz w:val="24"/>
          <w:szCs w:val="24"/>
        </w:rPr>
        <w:t xml:space="preserve">). Hal ini berbanding terbalik dengan hasil analisis bivariate tingkat pengetahuan PMO yang memperoleh nilai </w:t>
      </w:r>
      <w:r w:rsidRPr="007B10B0">
        <w:rPr>
          <w:rFonts w:asciiTheme="majorHAnsi" w:hAnsiTheme="majorHAnsi"/>
          <w:i/>
          <w:sz w:val="24"/>
          <w:szCs w:val="24"/>
        </w:rPr>
        <w:t>p value</w:t>
      </w:r>
      <w:r w:rsidRPr="007B10B0">
        <w:rPr>
          <w:rFonts w:asciiTheme="majorHAnsi" w:hAnsiTheme="majorHAnsi"/>
          <w:sz w:val="24"/>
          <w:szCs w:val="24"/>
        </w:rPr>
        <w:t xml:space="preserve"> sebesar 0,026 (P&lt;0</w:t>
      </w:r>
      <w:proofErr w:type="gramStart"/>
      <w:r w:rsidRPr="007B10B0">
        <w:rPr>
          <w:rFonts w:asciiTheme="majorHAnsi" w:hAnsiTheme="majorHAnsi"/>
          <w:sz w:val="24"/>
          <w:szCs w:val="24"/>
        </w:rPr>
        <w:t>,05</w:t>
      </w:r>
      <w:proofErr w:type="gramEnd"/>
      <w:r w:rsidRPr="007B10B0">
        <w:rPr>
          <w:rFonts w:asciiTheme="majorHAnsi" w:hAnsiTheme="majorHAnsi"/>
          <w:sz w:val="24"/>
          <w:szCs w:val="24"/>
        </w:rPr>
        <w:t xml:space="preserve">) yang artinya bahwa tingkat penegtahuan PMO memiliki hubungan yang erat terhadap kejadian TB berulang (Gambar </w:t>
      </w:r>
      <w:r>
        <w:rPr>
          <w:rFonts w:asciiTheme="majorHAnsi" w:hAnsiTheme="majorHAnsi"/>
          <w:sz w:val="24"/>
          <w:szCs w:val="24"/>
          <w:lang w:val="id-ID"/>
        </w:rPr>
        <w:t>5</w:t>
      </w:r>
      <w:r w:rsidRPr="007B10B0">
        <w:rPr>
          <w:rFonts w:asciiTheme="majorHAnsi" w:hAnsiTheme="majorHAnsi"/>
          <w:sz w:val="24"/>
          <w:szCs w:val="24"/>
        </w:rPr>
        <w:t>).</w:t>
      </w:r>
    </w:p>
    <w:p w:rsidR="007C2346" w:rsidRPr="007C2346" w:rsidRDefault="007C2346" w:rsidP="007C2346">
      <w:pPr>
        <w:spacing w:after="0"/>
        <w:ind w:firstLine="720"/>
        <w:jc w:val="both"/>
        <w:rPr>
          <w:rFonts w:asciiTheme="majorHAnsi" w:hAnsiTheme="majorHAnsi"/>
          <w:sz w:val="24"/>
          <w:szCs w:val="24"/>
          <w:lang w:val="id-ID"/>
        </w:rPr>
      </w:pPr>
    </w:p>
    <w:p w:rsidR="007B10B0" w:rsidRDefault="007C2346" w:rsidP="007B10B0">
      <w:pPr>
        <w:spacing w:after="0" w:line="360" w:lineRule="auto"/>
        <w:jc w:val="both"/>
        <w:rPr>
          <w:rFonts w:asciiTheme="majorHAnsi" w:hAnsiTheme="majorHAnsi"/>
          <w:sz w:val="24"/>
          <w:szCs w:val="24"/>
          <w:lang w:val="id-ID"/>
        </w:rPr>
      </w:pPr>
      <w:r>
        <w:rPr>
          <w:rFonts w:ascii="Times New Roman" w:eastAsia="SimSu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618EAB46" wp14:editId="394D9092">
                <wp:simplePos x="0" y="0"/>
                <wp:positionH relativeFrom="column">
                  <wp:posOffset>-1</wp:posOffset>
                </wp:positionH>
                <wp:positionV relativeFrom="paragraph">
                  <wp:posOffset>2242820</wp:posOffset>
                </wp:positionV>
                <wp:extent cx="3362325" cy="42164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3362325" cy="421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7B10B0" w:rsidRPr="007B10B0" w:rsidRDefault="007B10B0" w:rsidP="007C2346">
                            <w:pPr>
                              <w:jc w:val="center"/>
                              <w:rPr>
                                <w:rFonts w:asciiTheme="majorHAnsi" w:hAnsiTheme="majorHAnsi"/>
                                <w:b/>
                                <w:sz w:val="20"/>
                                <w:szCs w:val="20"/>
                              </w:rPr>
                            </w:pPr>
                            <w:proofErr w:type="gramStart"/>
                            <w:r w:rsidRPr="007B10B0">
                              <w:rPr>
                                <w:rFonts w:asciiTheme="majorHAnsi" w:hAnsiTheme="majorHAnsi"/>
                                <w:b/>
                                <w:sz w:val="20"/>
                                <w:szCs w:val="20"/>
                              </w:rPr>
                              <w:t>Gambar 7.</w:t>
                            </w:r>
                            <w:proofErr w:type="gramEnd"/>
                            <w:r w:rsidRPr="007B10B0">
                              <w:rPr>
                                <w:rFonts w:asciiTheme="majorHAnsi" w:hAnsiTheme="majorHAnsi"/>
                                <w:b/>
                                <w:sz w:val="20"/>
                                <w:szCs w:val="20"/>
                              </w:rPr>
                              <w:t xml:space="preserve">  Persentase tingkat pengetahuan pada pasien 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page">
                  <wp14:pctHeight>0</wp14:pctHeight>
                </wp14:sizeRelV>
              </wp:anchor>
            </w:drawing>
          </mc:Choice>
          <mc:Fallback>
            <w:pict>
              <v:shape id="Text Box 19" o:spid="_x0000_s1028" type="#_x0000_t202" style="position:absolute;left:0;text-align:left;margin-left:0;margin-top:176.6pt;width:264.7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" fillcolor="white [3201]" stroked="f" strokeweight=".5pt">
                <v:textbox>
                  <w:txbxContent>
                    <w:p w:rsidR="007B10B0" w:rsidRPr="007B10B0" w:rsidRDefault="007B10B0" w:rsidP="007C2346">
                      <w:pPr>
                        <w:jc w:val="center"/>
                        <w:rPr>
                          <w:rFonts w:asciiTheme="majorHAnsi" w:hAnsiTheme="majorHAnsi"/>
                          <w:b/>
                          <w:sz w:val="20"/>
                          <w:szCs w:val="20"/>
                        </w:rPr>
                      </w:pPr>
                      <w:proofErr w:type="gramStart"/>
                      <w:r w:rsidRPr="007B10B0">
                        <w:rPr>
                          <w:rFonts w:asciiTheme="majorHAnsi" w:hAnsiTheme="majorHAnsi"/>
                          <w:b/>
                          <w:sz w:val="20"/>
                          <w:szCs w:val="20"/>
                        </w:rPr>
                        <w:t>Gambar 7.</w:t>
                      </w:r>
                      <w:proofErr w:type="gramEnd"/>
                      <w:r w:rsidRPr="007B10B0">
                        <w:rPr>
                          <w:rFonts w:asciiTheme="majorHAnsi" w:hAnsiTheme="majorHAnsi"/>
                          <w:b/>
                          <w:sz w:val="20"/>
                          <w:szCs w:val="20"/>
                        </w:rPr>
                        <w:t xml:space="preserve">  Persentase tingkat pengetahuan pada pasien TB</w:t>
                      </w:r>
                    </w:p>
                  </w:txbxContent>
                </v:textbox>
              </v:shape>
            </w:pict>
          </mc:Fallback>
        </mc:AlternateContent>
      </w:r>
      <w:r w:rsidR="007B10B0">
        <w:rPr>
          <w:rFonts w:ascii="Times New Roman" w:eastAsia="SimSu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6FAFF958" wp14:editId="4CFD89AC">
                <wp:simplePos x="0" y="0"/>
                <wp:positionH relativeFrom="column">
                  <wp:posOffset>3362326</wp:posOffset>
                </wp:positionH>
                <wp:positionV relativeFrom="paragraph">
                  <wp:posOffset>2223770</wp:posOffset>
                </wp:positionV>
                <wp:extent cx="3238500" cy="4216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238500" cy="421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7B10B0" w:rsidRPr="007B10B0" w:rsidRDefault="007B10B0" w:rsidP="007B10B0">
                            <w:pPr>
                              <w:jc w:val="center"/>
                              <w:rPr>
                                <w:rFonts w:asciiTheme="majorHAnsi" w:hAnsiTheme="majorHAnsi"/>
                                <w:b/>
                                <w:sz w:val="20"/>
                                <w:szCs w:val="20"/>
                              </w:rPr>
                            </w:pPr>
                            <w:proofErr w:type="gramStart"/>
                            <w:r w:rsidRPr="007B10B0">
                              <w:rPr>
                                <w:rFonts w:asciiTheme="majorHAnsi" w:hAnsiTheme="majorHAnsi"/>
                                <w:b/>
                                <w:sz w:val="20"/>
                                <w:szCs w:val="20"/>
                              </w:rPr>
                              <w:t>Gambar 8.</w:t>
                            </w:r>
                            <w:proofErr w:type="gramEnd"/>
                            <w:r w:rsidRPr="007B10B0">
                              <w:rPr>
                                <w:rFonts w:asciiTheme="majorHAnsi" w:hAnsiTheme="majorHAnsi"/>
                                <w:b/>
                                <w:sz w:val="20"/>
                                <w:szCs w:val="20"/>
                              </w:rPr>
                              <w:t xml:space="preserve">  Persentase tingkat pengetahuan pada PMO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page">
                  <wp14:pctHeight>0</wp14:pctHeight>
                </wp14:sizeRelV>
              </wp:anchor>
            </w:drawing>
          </mc:Choice>
          <mc:Fallback>
            <w:pict>
              <v:shape id="Text Box 24" o:spid="_x0000_s1029" type="#_x0000_t202" style="position:absolute;left:0;text-align:left;margin-left:264.75pt;margin-top:175.1pt;width:255pt;height:3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" fillcolor="white [3201]" stroked="f" strokeweight=".5pt">
                <v:textbox>
                  <w:txbxContent>
                    <w:p w:rsidR="007B10B0" w:rsidRPr="007B10B0" w:rsidRDefault="007B10B0" w:rsidP="007B10B0">
                      <w:pPr>
                        <w:jc w:val="center"/>
                        <w:rPr>
                          <w:rFonts w:asciiTheme="majorHAnsi" w:hAnsiTheme="majorHAnsi"/>
                          <w:b/>
                          <w:sz w:val="20"/>
                          <w:szCs w:val="20"/>
                        </w:rPr>
                      </w:pPr>
                      <w:proofErr w:type="gramStart"/>
                      <w:r w:rsidRPr="007B10B0">
                        <w:rPr>
                          <w:rFonts w:asciiTheme="majorHAnsi" w:hAnsiTheme="majorHAnsi"/>
                          <w:b/>
                          <w:sz w:val="20"/>
                          <w:szCs w:val="20"/>
                        </w:rPr>
                        <w:t>Gambar 8.</w:t>
                      </w:r>
                      <w:proofErr w:type="gramEnd"/>
                      <w:r w:rsidRPr="007B10B0">
                        <w:rPr>
                          <w:rFonts w:asciiTheme="majorHAnsi" w:hAnsiTheme="majorHAnsi"/>
                          <w:b/>
                          <w:sz w:val="20"/>
                          <w:szCs w:val="20"/>
                        </w:rPr>
                        <w:t xml:space="preserve">  Persentase tingkat pengetahuan pada PMO</w:t>
                      </w:r>
                    </w:p>
                  </w:txbxContent>
                </v:textbox>
              </v:shape>
            </w:pict>
          </mc:Fallback>
        </mc:AlternateContent>
      </w:r>
      <w:r w:rsidR="007B10B0">
        <w:rPr>
          <w:noProof/>
          <w:lang w:val="id-ID" w:eastAsia="id-ID"/>
        </w:rPr>
        <w:drawing>
          <wp:inline distT="0" distB="0" distL="0" distR="0" wp14:anchorId="35976A1F" wp14:editId="0CCEEA8D">
            <wp:extent cx="3276600" cy="22098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7B10B0">
        <w:rPr>
          <w:rFonts w:asciiTheme="majorHAnsi" w:hAnsiTheme="majorHAnsi"/>
          <w:sz w:val="24"/>
          <w:szCs w:val="24"/>
          <w:lang w:val="id-ID"/>
        </w:rPr>
        <w:t xml:space="preserve">  </w:t>
      </w:r>
      <w:r w:rsidR="007B10B0">
        <w:rPr>
          <w:noProof/>
          <w:lang w:val="id-ID" w:eastAsia="id-ID"/>
        </w:rPr>
        <w:drawing>
          <wp:inline distT="0" distB="0" distL="0" distR="0" wp14:anchorId="7908DB0B" wp14:editId="63C81B32">
            <wp:extent cx="3234055" cy="2210435"/>
            <wp:effectExtent l="0" t="0" r="2349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B10B0" w:rsidRDefault="007B10B0" w:rsidP="007B10B0">
      <w:pPr>
        <w:spacing w:after="0" w:line="360" w:lineRule="auto"/>
        <w:jc w:val="both"/>
        <w:rPr>
          <w:rFonts w:asciiTheme="majorHAnsi" w:hAnsiTheme="majorHAnsi"/>
          <w:sz w:val="24"/>
          <w:szCs w:val="24"/>
          <w:lang w:val="id-ID"/>
        </w:rPr>
      </w:pPr>
    </w:p>
    <w:p w:rsidR="007B10B0" w:rsidRDefault="007B10B0" w:rsidP="007B10B0">
      <w:pPr>
        <w:spacing w:after="0" w:line="360" w:lineRule="auto"/>
        <w:jc w:val="both"/>
        <w:rPr>
          <w:rFonts w:asciiTheme="majorHAnsi" w:hAnsiTheme="majorHAnsi"/>
          <w:sz w:val="24"/>
          <w:szCs w:val="24"/>
          <w:lang w:val="id-ID"/>
        </w:rPr>
      </w:pPr>
    </w:p>
    <w:p w:rsidR="007C2346" w:rsidRPr="006F4CB0" w:rsidRDefault="007C2346" w:rsidP="007C2346">
      <w:pPr>
        <w:pStyle w:val="Title"/>
        <w:rPr>
          <w:b/>
          <w:lang w:val="id-ID"/>
        </w:rPr>
      </w:pPr>
      <w:r>
        <w:rPr>
          <w:b/>
          <w:lang w:val="id-ID"/>
        </w:rPr>
        <w:lastRenderedPageBreak/>
        <w:t>KONTEKS KEBIJAKAN TERKAIT</w:t>
      </w:r>
    </w:p>
    <w:p w:rsidR="007C2346" w:rsidRPr="007C2346" w:rsidRDefault="007C2346" w:rsidP="007C2346">
      <w:pPr>
        <w:spacing w:after="0"/>
        <w:ind w:right="70" w:firstLine="567"/>
        <w:jc w:val="both"/>
        <w:rPr>
          <w:rFonts w:asciiTheme="majorHAnsi" w:hAnsiTheme="majorHAnsi" w:cs="Times New Roman"/>
          <w:sz w:val="24"/>
          <w:szCs w:val="24"/>
        </w:rPr>
      </w:pPr>
      <w:r w:rsidRPr="007C2346">
        <w:rPr>
          <w:rFonts w:asciiTheme="majorHAnsi" w:hAnsiTheme="majorHAnsi" w:cs="Times New Roman"/>
          <w:sz w:val="24"/>
          <w:szCs w:val="24"/>
        </w:rPr>
        <w:t xml:space="preserve">Tuberkulosis (TB) masih menjadi masalah kesehatan yang utama secara global, karena dapat menyebabkan gangguan kesehatan yang serius di masyarakat dan kejadian penyakit ini meningkat setiap tahunnya, Saat ini diperkirakan ada 1 dari setiap 3 kasus TB yang masih belum terdeteksi oleh program. Upaya pengendalian tentu diupayakan dengan perbaikan setiap periode waktunya, dimana </w:t>
      </w:r>
      <w:proofErr w:type="gramStart"/>
      <w:r w:rsidRPr="007C2346">
        <w:rPr>
          <w:rFonts w:asciiTheme="majorHAnsi" w:hAnsiTheme="majorHAnsi" w:cs="Times New Roman"/>
          <w:sz w:val="24"/>
          <w:szCs w:val="24"/>
        </w:rPr>
        <w:t>akan</w:t>
      </w:r>
      <w:proofErr w:type="gramEnd"/>
      <w:r w:rsidRPr="007C2346">
        <w:rPr>
          <w:rFonts w:asciiTheme="majorHAnsi" w:hAnsiTheme="majorHAnsi" w:cs="Times New Roman"/>
          <w:sz w:val="24"/>
          <w:szCs w:val="24"/>
        </w:rPr>
        <w:t xml:space="preserve"> dapat menghasilkan output yang lebih baik supaya jumlah kasus TB tidak meningkat dan menekan angka kesakitan dan kematian.</w:t>
      </w:r>
    </w:p>
    <w:p w:rsidR="007C2346" w:rsidRPr="007C2346" w:rsidRDefault="007C2346" w:rsidP="007C2346">
      <w:pPr>
        <w:spacing w:after="0"/>
        <w:ind w:right="71" w:firstLine="567"/>
        <w:jc w:val="both"/>
        <w:rPr>
          <w:rFonts w:asciiTheme="majorHAnsi" w:hAnsiTheme="majorHAnsi" w:cs="Times New Roman"/>
          <w:sz w:val="24"/>
          <w:szCs w:val="24"/>
        </w:rPr>
      </w:pPr>
      <w:r w:rsidRPr="007C2346">
        <w:rPr>
          <w:rFonts w:asciiTheme="majorHAnsi" w:hAnsiTheme="majorHAnsi" w:cs="Times New Roman"/>
          <w:sz w:val="24"/>
          <w:szCs w:val="24"/>
        </w:rPr>
        <w:t xml:space="preserve">Pada tahun 1994, </w:t>
      </w:r>
      <w:r w:rsidRPr="007C2346">
        <w:rPr>
          <w:rFonts w:asciiTheme="majorHAnsi" w:hAnsiTheme="majorHAnsi" w:cs="Times New Roman"/>
          <w:i/>
          <w:sz w:val="24"/>
          <w:szCs w:val="24"/>
        </w:rPr>
        <w:t>World Health Organization</w:t>
      </w:r>
      <w:r w:rsidRPr="007C2346">
        <w:rPr>
          <w:rFonts w:asciiTheme="majorHAnsi" w:hAnsiTheme="majorHAnsi" w:cs="Times New Roman"/>
          <w:sz w:val="24"/>
          <w:szCs w:val="24"/>
        </w:rPr>
        <w:t xml:space="preserve"> (WHO) meluncurkan strategi pengendalian TB, yaitu </w:t>
      </w:r>
      <w:r w:rsidRPr="007C2346">
        <w:rPr>
          <w:rFonts w:asciiTheme="majorHAnsi" w:hAnsiTheme="majorHAnsi" w:cs="Times New Roman"/>
          <w:i/>
          <w:sz w:val="24"/>
          <w:szCs w:val="24"/>
        </w:rPr>
        <w:t>Directly Observed Treatment Short-course</w:t>
      </w:r>
      <w:r w:rsidRPr="007C2346">
        <w:rPr>
          <w:rFonts w:asciiTheme="majorHAnsi" w:hAnsiTheme="majorHAnsi" w:cs="Times New Roman"/>
          <w:sz w:val="24"/>
          <w:szCs w:val="24"/>
        </w:rPr>
        <w:t xml:space="preserve"> (DOTS), yang diartikan sebagai pengawasan konsumsi obat jangka pendek harian yang dilakukan oleh Pengawas Minum Obat (PMO). </w:t>
      </w:r>
      <w:proofErr w:type="gramStart"/>
      <w:r w:rsidRPr="007C2346">
        <w:rPr>
          <w:rFonts w:asciiTheme="majorHAnsi" w:hAnsiTheme="majorHAnsi" w:cs="Times New Roman"/>
          <w:sz w:val="24"/>
          <w:szCs w:val="24"/>
        </w:rPr>
        <w:t>Program ini berfokus pada pemulihan pasien dan deteksi kasus dini.</w:t>
      </w:r>
      <w:proofErr w:type="gramEnd"/>
      <w:r w:rsidRPr="007C2346">
        <w:rPr>
          <w:rFonts w:asciiTheme="majorHAnsi" w:hAnsiTheme="majorHAnsi" w:cs="Times New Roman"/>
          <w:sz w:val="24"/>
          <w:szCs w:val="24"/>
        </w:rPr>
        <w:t xml:space="preserve"> WHO menargetkan pada tahun 2020 untuk menurunkan angka kematian akibat tuberkulosis sebesar 40% dan menurunkan angka kesakitan sebesar 30% pada tahun 2030 dibandingkan dengan tahun 2014. </w:t>
      </w:r>
    </w:p>
    <w:p w:rsidR="007C2346" w:rsidRPr="007C2346" w:rsidRDefault="007C2346" w:rsidP="007C2346">
      <w:pPr>
        <w:spacing w:after="0"/>
        <w:ind w:right="71" w:firstLine="567"/>
        <w:jc w:val="both"/>
        <w:rPr>
          <w:rFonts w:asciiTheme="majorHAnsi" w:hAnsiTheme="majorHAnsi" w:cs="Times New Roman"/>
          <w:sz w:val="24"/>
          <w:szCs w:val="24"/>
        </w:rPr>
      </w:pPr>
      <w:proofErr w:type="gramStart"/>
      <w:r w:rsidRPr="007C2346">
        <w:rPr>
          <w:rFonts w:asciiTheme="majorHAnsi" w:hAnsiTheme="majorHAnsi" w:cs="Times New Roman"/>
          <w:sz w:val="24"/>
          <w:szCs w:val="24"/>
        </w:rPr>
        <w:t>Penanggulangan TB di Indonesia menggunakan strategi DOTS sejak tahun 1995, yang bertujuan untuk memutuskan penularan penyakit TB Paru sehingga menurunkan angka kesakitan dan angka kematian TB di masyarakat.</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Akan tetapi, sampai dengan saat ini, TB masih menjadi salah satu masalah kesehatan masyarakat di dunia walaupun upaya penanggulangan TB telah dilaksanakan di banyak negara sejak tahun 1995.</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Sejak tahun 2000 strategi DOTS telah dilaksanakan secara nasional diseluruh fasilitas pelayanan kesehatan terutama Puskesmas yang diintegrasikan dalam pelayanan kesehatan dasar.</w:t>
      </w:r>
      <w:proofErr w:type="gramEnd"/>
      <w:r w:rsidRPr="007C2346">
        <w:rPr>
          <w:rFonts w:asciiTheme="majorHAnsi" w:hAnsiTheme="majorHAnsi" w:cs="Times New Roman"/>
          <w:sz w:val="24"/>
          <w:szCs w:val="24"/>
        </w:rPr>
        <w:t xml:space="preserve"> </w:t>
      </w:r>
    </w:p>
    <w:p w:rsidR="007C2346" w:rsidRPr="007C2346" w:rsidRDefault="007C2346" w:rsidP="007C2346">
      <w:pPr>
        <w:spacing w:after="0"/>
        <w:ind w:right="70" w:firstLine="426"/>
        <w:jc w:val="both"/>
        <w:rPr>
          <w:rFonts w:asciiTheme="majorHAnsi" w:hAnsiTheme="majorHAnsi" w:cs="Times New Roman"/>
          <w:sz w:val="24"/>
          <w:szCs w:val="24"/>
        </w:rPr>
      </w:pPr>
      <w:proofErr w:type="gramStart"/>
      <w:r w:rsidRPr="007C2346">
        <w:rPr>
          <w:rFonts w:asciiTheme="majorHAnsi" w:hAnsiTheme="majorHAnsi" w:cs="Times New Roman"/>
          <w:sz w:val="24"/>
          <w:szCs w:val="24"/>
        </w:rPr>
        <w:t>Strategi DOTS adalah pengawasan langsung pengobatan jangka pendek dengan keharusan setiap pengelola program tuberkulosis untuk memfokuskan perhatian (</w:t>
      </w:r>
      <w:r w:rsidRPr="007C2346">
        <w:rPr>
          <w:rFonts w:asciiTheme="majorHAnsi" w:hAnsiTheme="majorHAnsi" w:cs="Times New Roman"/>
          <w:i/>
          <w:sz w:val="24"/>
          <w:szCs w:val="24"/>
        </w:rPr>
        <w:t>direct attention</w:t>
      </w:r>
      <w:r w:rsidRPr="007C2346">
        <w:rPr>
          <w:rFonts w:asciiTheme="majorHAnsi" w:hAnsiTheme="majorHAnsi" w:cs="Times New Roman"/>
          <w:sz w:val="24"/>
          <w:szCs w:val="24"/>
        </w:rPr>
        <w:t>) dalam usaha menemukan penderita dengan pemeriksaan mikroskop.</w:t>
      </w:r>
      <w:proofErr w:type="gramEnd"/>
      <w:r w:rsidRPr="007C2346">
        <w:rPr>
          <w:rFonts w:asciiTheme="majorHAnsi" w:hAnsiTheme="majorHAnsi" w:cs="Times New Roman"/>
          <w:sz w:val="24"/>
          <w:szCs w:val="24"/>
        </w:rPr>
        <w:t xml:space="preserve"> Kemudian setiap penderita harus di observasi (</w:t>
      </w:r>
      <w:r w:rsidRPr="007C2346">
        <w:rPr>
          <w:rFonts w:asciiTheme="majorHAnsi" w:hAnsiTheme="majorHAnsi" w:cs="Times New Roman"/>
          <w:i/>
          <w:sz w:val="24"/>
          <w:szCs w:val="24"/>
        </w:rPr>
        <w:t>observed</w:t>
      </w:r>
      <w:r w:rsidRPr="007C2346">
        <w:rPr>
          <w:rFonts w:asciiTheme="majorHAnsi" w:hAnsiTheme="majorHAnsi" w:cs="Times New Roman"/>
          <w:sz w:val="24"/>
          <w:szCs w:val="24"/>
        </w:rPr>
        <w:t xml:space="preserve">) dalam menelan obatnya, setiap obat yang ditelan pasien harus didepan seorang pengawas. </w:t>
      </w:r>
      <w:proofErr w:type="gramStart"/>
      <w:r w:rsidRPr="007C2346">
        <w:rPr>
          <w:rFonts w:asciiTheme="majorHAnsi" w:hAnsiTheme="majorHAnsi" w:cs="Times New Roman"/>
          <w:sz w:val="24"/>
          <w:szCs w:val="24"/>
        </w:rPr>
        <w:t>Pasien juga harus menerima pengobatan (</w:t>
      </w:r>
      <w:r w:rsidRPr="007C2346">
        <w:rPr>
          <w:rFonts w:asciiTheme="majorHAnsi" w:hAnsiTheme="majorHAnsi" w:cs="Times New Roman"/>
          <w:i/>
          <w:sz w:val="24"/>
          <w:szCs w:val="24"/>
        </w:rPr>
        <w:t>treatment</w:t>
      </w:r>
      <w:r w:rsidRPr="007C2346">
        <w:rPr>
          <w:rFonts w:asciiTheme="majorHAnsi" w:hAnsiTheme="majorHAnsi" w:cs="Times New Roman"/>
          <w:sz w:val="24"/>
          <w:szCs w:val="24"/>
        </w:rPr>
        <w:t>) yang tertata dalam sistem pengeolaan, distribusi dengan penyediaan obat yang cukup, kemudian setiap pasien harus mendapat obat yang baik, artinya pengobatan jangka pendek (</w:t>
      </w:r>
      <w:r w:rsidRPr="007C2346">
        <w:rPr>
          <w:rFonts w:asciiTheme="majorHAnsi" w:hAnsiTheme="majorHAnsi" w:cs="Times New Roman"/>
          <w:i/>
          <w:sz w:val="24"/>
          <w:szCs w:val="24"/>
        </w:rPr>
        <w:t>short course</w:t>
      </w:r>
      <w:r w:rsidRPr="007C2346">
        <w:rPr>
          <w:rFonts w:asciiTheme="majorHAnsi" w:hAnsiTheme="majorHAnsi" w:cs="Times New Roman"/>
          <w:sz w:val="24"/>
          <w:szCs w:val="24"/>
        </w:rPr>
        <w:t>) standar yang telah terbukti ampuh secara klinis.</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Akhirnya, mutlak dibutuhkan dukungan dari pemerintah untuk menjadikan program penanggulangan tuberkulosis prioritas tinggi dalam pelayanan kesehatan.</w:t>
      </w:r>
      <w:proofErr w:type="gramEnd"/>
      <w:r w:rsidRPr="007C2346">
        <w:rPr>
          <w:rFonts w:asciiTheme="majorHAnsi" w:hAnsiTheme="majorHAnsi" w:cs="Times New Roman"/>
          <w:sz w:val="24"/>
          <w:szCs w:val="24"/>
        </w:rPr>
        <w:t xml:space="preserve"> </w:t>
      </w:r>
    </w:p>
    <w:p w:rsidR="007C2346" w:rsidRPr="007C2346" w:rsidRDefault="007C2346" w:rsidP="007C2346">
      <w:pPr>
        <w:spacing w:after="0"/>
        <w:ind w:right="70" w:firstLine="426"/>
        <w:jc w:val="both"/>
        <w:rPr>
          <w:rFonts w:asciiTheme="majorHAnsi" w:hAnsiTheme="majorHAnsi" w:cs="Times New Roman"/>
          <w:sz w:val="24"/>
          <w:szCs w:val="24"/>
        </w:rPr>
      </w:pPr>
      <w:r w:rsidRPr="007C2346">
        <w:rPr>
          <w:rFonts w:asciiTheme="majorHAnsi" w:hAnsiTheme="majorHAnsi" w:cs="Times New Roman"/>
          <w:sz w:val="24"/>
          <w:szCs w:val="24"/>
        </w:rPr>
        <w:t xml:space="preserve">Berdasarkan rekomendasi WHO, strategi DOTS dapat menjamin angka kesembuhan yang tinggi, terdiri dari 5 (lima) komponen yaitu komitmen politis, yaitu komitmen pemerintah untuk menjalankan program TB, penemuan kasus dengan diagnosis pemeriksaan mikroskopis, jaminan ketersediaan obat yang ditandai dengan pengadaan Obat Anti TB (OAT) secara berkesinambungan, pengobatan dan pengawasan langsung oleh PMO (Pengawas Menelan Obat) serta pencatatan dan pelaporan yang baik. </w:t>
      </w:r>
    </w:p>
    <w:p w:rsidR="007C2346" w:rsidRPr="007C2346" w:rsidRDefault="007C2346" w:rsidP="007C2346">
      <w:pPr>
        <w:spacing w:after="0"/>
        <w:ind w:right="71" w:firstLine="567"/>
        <w:jc w:val="both"/>
        <w:rPr>
          <w:rFonts w:asciiTheme="majorHAnsi" w:hAnsiTheme="majorHAnsi" w:cs="Times New Roman"/>
          <w:sz w:val="24"/>
          <w:szCs w:val="24"/>
        </w:rPr>
      </w:pPr>
      <w:r w:rsidRPr="007C2346">
        <w:rPr>
          <w:rFonts w:asciiTheme="majorHAnsi" w:hAnsiTheme="majorHAnsi" w:cs="Times New Roman"/>
          <w:sz w:val="24"/>
          <w:szCs w:val="24"/>
        </w:rPr>
        <w:t xml:space="preserve">Diperlukan kontinuitas dan perluasan implementasi strategi DOTS agar dapat mencapai target dan bahkan meningkatkan target indikator keberhasilan program. </w:t>
      </w:r>
      <w:proofErr w:type="gramStart"/>
      <w:r w:rsidRPr="007C2346">
        <w:rPr>
          <w:rFonts w:asciiTheme="majorHAnsi" w:hAnsiTheme="majorHAnsi" w:cs="Times New Roman"/>
          <w:sz w:val="24"/>
          <w:szCs w:val="24"/>
        </w:rPr>
        <w:t>Pemantauan dan evaluasi merupakan salah satu fungsi manajemen yang vital untuk menilai keberhasilan pelaksanaan program penanggulangan TB.</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Pemantauan yang dilakukan secara berkala dan kontinu berguna untuk mendeteksi masalah secara dini dalam pelaksanaan kegiatan yang telah direncanakan, agar dapat dilakukan tindakan perbaikan segera.</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Dalam mengukur keberhasilan tersebut diperlukan indikator dan standar.</w:t>
      </w:r>
      <w:proofErr w:type="gramEnd"/>
      <w:r w:rsidRPr="007C2346">
        <w:rPr>
          <w:rFonts w:asciiTheme="majorHAnsi" w:hAnsiTheme="majorHAnsi" w:cs="Times New Roman"/>
          <w:sz w:val="24"/>
          <w:szCs w:val="24"/>
        </w:rPr>
        <w:t xml:space="preserve"> Hasil evaluasi berguna untuk kepentingan perencanaan program dan perbaikan </w:t>
      </w:r>
      <w:proofErr w:type="gramStart"/>
      <w:r w:rsidRPr="007C2346">
        <w:rPr>
          <w:rFonts w:asciiTheme="majorHAnsi" w:hAnsiTheme="majorHAnsi" w:cs="Times New Roman"/>
          <w:sz w:val="24"/>
          <w:szCs w:val="24"/>
        </w:rPr>
        <w:t>kebijakan  program</w:t>
      </w:r>
      <w:proofErr w:type="gramEnd"/>
      <w:r w:rsidRPr="007C2346">
        <w:rPr>
          <w:rFonts w:asciiTheme="majorHAnsi" w:hAnsiTheme="majorHAnsi" w:cs="Times New Roman"/>
          <w:sz w:val="24"/>
          <w:szCs w:val="24"/>
        </w:rPr>
        <w:t xml:space="preserve">  penanggulangan TB.</w:t>
      </w:r>
    </w:p>
    <w:p w:rsidR="007C2346" w:rsidRPr="007C2346" w:rsidRDefault="007C2346" w:rsidP="007C2346">
      <w:pPr>
        <w:spacing w:after="0"/>
        <w:ind w:right="71" w:firstLine="567"/>
        <w:jc w:val="both"/>
        <w:rPr>
          <w:rFonts w:asciiTheme="majorHAnsi" w:hAnsiTheme="majorHAnsi" w:cs="Times New Roman"/>
          <w:sz w:val="24"/>
          <w:szCs w:val="24"/>
        </w:rPr>
      </w:pPr>
      <w:proofErr w:type="gramStart"/>
      <w:r w:rsidRPr="007C2346">
        <w:rPr>
          <w:rFonts w:asciiTheme="majorHAnsi" w:hAnsiTheme="majorHAnsi" w:cs="Times New Roman"/>
          <w:sz w:val="24"/>
          <w:szCs w:val="24"/>
        </w:rPr>
        <w:t xml:space="preserve">Fungsi PMO dalam strategi DOTS, yaitu untuk mengawasi secara langsung menelan obat, mengingatkan jadwal menelan obat dan jadwal berobat ke fasyankes dan memberi motivasi ke </w:t>
      </w:r>
      <w:r w:rsidRPr="007C2346">
        <w:rPr>
          <w:rFonts w:asciiTheme="majorHAnsi" w:hAnsiTheme="majorHAnsi" w:cs="Times New Roman"/>
          <w:sz w:val="24"/>
          <w:szCs w:val="24"/>
        </w:rPr>
        <w:lastRenderedPageBreak/>
        <w:t>pasien.</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Namun bukan berarti PMO sebagai pengganti kewajiban pasien mengambil obat di fasyankes.</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Karena sedapat mungkin pasien datang sendiri ke fasyankes sebagai tolak ukur kepatuhan pasien dan mengetahui perkembangan kondisi pasien.</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Fungsi penting PMO yakni dalam mengingatkan dan memotivasi pasien untuk menelan obat anti tuberkulosis sesuai jadwal meskipun kondisinya sudah merasa sehat.</w:t>
      </w:r>
      <w:proofErr w:type="gramEnd"/>
      <w:r w:rsidRPr="007C2346">
        <w:rPr>
          <w:rFonts w:asciiTheme="majorHAnsi" w:hAnsiTheme="majorHAnsi" w:cs="Times New Roman"/>
          <w:sz w:val="24"/>
          <w:szCs w:val="24"/>
        </w:rPr>
        <w:t xml:space="preserve"> Pada pengobatan tuberkulosis sangat diperlukan kesadaran pasien bahwa fase pengobatan yang dijalani merupakan fase yang berkaitan antara satu dengan yang lain. Dengan kata lain jika kepatuhan pengobatan fase intensif tidak diikuti dengan kepatuhan fase lanjutan </w:t>
      </w:r>
      <w:proofErr w:type="gramStart"/>
      <w:r w:rsidRPr="007C2346">
        <w:rPr>
          <w:rFonts w:asciiTheme="majorHAnsi" w:hAnsiTheme="majorHAnsi" w:cs="Times New Roman"/>
          <w:sz w:val="24"/>
          <w:szCs w:val="24"/>
        </w:rPr>
        <w:t>akan</w:t>
      </w:r>
      <w:proofErr w:type="gramEnd"/>
      <w:r w:rsidRPr="007C2346">
        <w:rPr>
          <w:rFonts w:asciiTheme="majorHAnsi" w:hAnsiTheme="majorHAnsi" w:cs="Times New Roman"/>
          <w:sz w:val="24"/>
          <w:szCs w:val="24"/>
        </w:rPr>
        <w:t xml:space="preserve"> mengakibatkan pasien mengalami kegagalan pengobatan.</w:t>
      </w:r>
    </w:p>
    <w:p w:rsidR="007C2346" w:rsidRPr="007C2346" w:rsidRDefault="007C2346" w:rsidP="007C2346">
      <w:pPr>
        <w:spacing w:after="0"/>
        <w:ind w:right="71" w:firstLine="567"/>
        <w:jc w:val="both"/>
        <w:rPr>
          <w:rFonts w:asciiTheme="majorHAnsi" w:hAnsiTheme="majorHAnsi" w:cs="Times New Roman"/>
          <w:sz w:val="24"/>
          <w:szCs w:val="24"/>
        </w:rPr>
      </w:pPr>
      <w:proofErr w:type="gramStart"/>
      <w:r w:rsidRPr="007C2346">
        <w:rPr>
          <w:rFonts w:asciiTheme="majorHAnsi" w:hAnsiTheme="majorHAnsi" w:cs="Times New Roman"/>
          <w:sz w:val="24"/>
          <w:szCs w:val="24"/>
        </w:rPr>
        <w:t>Angka kesembuhan berguna untuk mengetahui efektivitas obat anti tuberkulosis standar DOTS ketika diberikan kepada pasien TB di suatu komunitas.</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Angka kesembuhan yang rendah merupakan indikator awal kemungkinan kekebalan/resistensi bakteri tuberkulosis terhadap OAT standar, sehingga perlu dilakukan surveilans kekebalan/resistensi.</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Angka keberhasilan pengobatan ini juga merupakan salah satu indikator utama untuk menilai kemajuan atau keberhasilan pengendalian tuberkulosis.</w:t>
      </w:r>
      <w:proofErr w:type="gramEnd"/>
      <w:r w:rsidRPr="007C2346">
        <w:rPr>
          <w:rFonts w:asciiTheme="majorHAnsi" w:hAnsiTheme="majorHAnsi" w:cs="Times New Roman"/>
          <w:sz w:val="24"/>
          <w:szCs w:val="24"/>
        </w:rPr>
        <w:t xml:space="preserve"> Apabila capaian </w:t>
      </w:r>
      <w:r w:rsidRPr="007C2346">
        <w:rPr>
          <w:rFonts w:asciiTheme="majorHAnsi" w:hAnsiTheme="majorHAnsi" w:cs="Times New Roman"/>
          <w:i/>
          <w:sz w:val="24"/>
          <w:szCs w:val="24"/>
        </w:rPr>
        <w:t>success rate</w:t>
      </w:r>
      <w:r w:rsidRPr="007C2346">
        <w:rPr>
          <w:rFonts w:asciiTheme="majorHAnsi" w:hAnsiTheme="majorHAnsi" w:cs="Times New Roman"/>
          <w:sz w:val="24"/>
          <w:szCs w:val="24"/>
        </w:rPr>
        <w:t xml:space="preserve"> memenuhi target artinya di fasilitas pelayanan kesehatan tersebut lebih dapat meminimalisir resistensi terhadap obat anti tuberkulosis secara efektif. </w:t>
      </w:r>
    </w:p>
    <w:p w:rsidR="007C2346" w:rsidRPr="007C2346" w:rsidRDefault="007C2346" w:rsidP="007C2346">
      <w:pPr>
        <w:spacing w:after="0"/>
        <w:ind w:right="71" w:firstLine="567"/>
        <w:jc w:val="both"/>
        <w:rPr>
          <w:rFonts w:asciiTheme="majorHAnsi" w:hAnsiTheme="majorHAnsi" w:cs="Times New Roman"/>
          <w:sz w:val="24"/>
          <w:szCs w:val="24"/>
        </w:rPr>
      </w:pPr>
      <w:proofErr w:type="gramStart"/>
      <w:r w:rsidRPr="007C2346">
        <w:rPr>
          <w:rFonts w:asciiTheme="majorHAnsi" w:hAnsiTheme="majorHAnsi" w:cs="Times New Roman"/>
          <w:sz w:val="24"/>
          <w:szCs w:val="24"/>
        </w:rPr>
        <w:t>Rendahnya angka keberhasilan pengobatan dapat dikarenakan kurangnya kepatuhan pasien dalam menjalani pengobatan, dan pasien kurang teratur dalam menelan obat.</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Pada penelitian ini, kurang lebih 20% responden baik pada kelompok kontrol maupun kelompok kasus memiliki tingkat kepatuhan yang rendah.</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Hal ini terlihat dari pengakuan pasien yang menyatakan pernah lupa minum obat, minum obat tidak tepat waktu ataupun obat yang diminum tidak sesuai dengan yang diberikan petugas.</w:t>
      </w:r>
      <w:proofErr w:type="gramEnd"/>
    </w:p>
    <w:p w:rsidR="007C2346" w:rsidRPr="007C2346" w:rsidRDefault="007C2346" w:rsidP="007C2346">
      <w:pPr>
        <w:spacing w:after="0"/>
        <w:ind w:right="70" w:firstLine="567"/>
        <w:jc w:val="both"/>
        <w:rPr>
          <w:rFonts w:asciiTheme="majorHAnsi" w:hAnsiTheme="majorHAnsi" w:cs="Times New Roman"/>
          <w:sz w:val="24"/>
          <w:szCs w:val="24"/>
        </w:rPr>
      </w:pPr>
      <w:proofErr w:type="gramStart"/>
      <w:r w:rsidRPr="007C2346">
        <w:rPr>
          <w:rFonts w:asciiTheme="majorHAnsi" w:hAnsiTheme="majorHAnsi" w:cs="Times New Roman"/>
          <w:sz w:val="24"/>
          <w:szCs w:val="24"/>
        </w:rPr>
        <w:t>Tingkat kepatuhan minum obat pasien dapat ditingkatkan dengan mengoptimalkan peran PMO.</w:t>
      </w:r>
      <w:proofErr w:type="gramEnd"/>
      <w:r w:rsidRPr="007C2346">
        <w:rPr>
          <w:rFonts w:asciiTheme="majorHAnsi" w:hAnsiTheme="majorHAnsi" w:cs="Times New Roman"/>
          <w:sz w:val="24"/>
          <w:szCs w:val="24"/>
        </w:rPr>
        <w:t xml:space="preserve"> Untuk memberikan kesadaran </w:t>
      </w:r>
      <w:proofErr w:type="gramStart"/>
      <w:r w:rsidRPr="007C2346">
        <w:rPr>
          <w:rFonts w:asciiTheme="majorHAnsi" w:hAnsiTheme="majorHAnsi" w:cs="Times New Roman"/>
          <w:sz w:val="24"/>
          <w:szCs w:val="24"/>
        </w:rPr>
        <w:t>akan</w:t>
      </w:r>
      <w:proofErr w:type="gramEnd"/>
      <w:r w:rsidRPr="007C2346">
        <w:rPr>
          <w:rFonts w:asciiTheme="majorHAnsi" w:hAnsiTheme="majorHAnsi" w:cs="Times New Roman"/>
          <w:sz w:val="24"/>
          <w:szCs w:val="24"/>
        </w:rPr>
        <w:t xml:space="preserve"> pentingnya peran PMO dalam pengobatan TB, maak seorang PMO harus dibekali dengan pengetahuan terkait TB dan pengobatannya. </w:t>
      </w:r>
      <w:proofErr w:type="gramStart"/>
      <w:r w:rsidRPr="007C2346">
        <w:rPr>
          <w:rFonts w:asciiTheme="majorHAnsi" w:hAnsiTheme="majorHAnsi" w:cs="Times New Roman"/>
          <w:sz w:val="24"/>
          <w:szCs w:val="24"/>
        </w:rPr>
        <w:t>Pengetahuan ini dapat diberikan melalui penyuluhan yang bisa dilakukan oleh petugas kesehatan/surveilans, khususnya adalah surveilans TB.</w:t>
      </w:r>
      <w:proofErr w:type="gramEnd"/>
    </w:p>
    <w:p w:rsidR="007C2346" w:rsidRDefault="007C2346" w:rsidP="007C2346">
      <w:pPr>
        <w:spacing w:after="0"/>
        <w:ind w:right="71" w:firstLine="567"/>
        <w:jc w:val="both"/>
        <w:rPr>
          <w:rFonts w:asciiTheme="majorHAnsi" w:hAnsiTheme="majorHAnsi" w:cs="Times New Roman"/>
          <w:sz w:val="24"/>
          <w:szCs w:val="24"/>
          <w:lang w:val="id-ID"/>
        </w:rPr>
      </w:pPr>
      <w:proofErr w:type="gramStart"/>
      <w:r w:rsidRPr="007C2346">
        <w:rPr>
          <w:rFonts w:asciiTheme="majorHAnsi" w:hAnsiTheme="majorHAnsi" w:cs="Times New Roman"/>
          <w:sz w:val="24"/>
          <w:szCs w:val="24"/>
        </w:rPr>
        <w:t>Pada penelitian ini, masih ditemukan pasien maupun PMO yang mengaku belum mendapatkan penyuluhan dari petugas kesehatan ataupun dari kader kesehatan.</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Kurangnya penyuluhan yang diberikan kepada pasien TB maupun PMO, terlihat drai tingkat pengetahuan responden.</w:t>
      </w:r>
      <w:proofErr w:type="gramEnd"/>
      <w:r w:rsidRPr="007C2346">
        <w:rPr>
          <w:rFonts w:asciiTheme="majorHAnsi" w:hAnsiTheme="majorHAnsi" w:cs="Times New Roman"/>
          <w:sz w:val="24"/>
          <w:szCs w:val="24"/>
        </w:rPr>
        <w:t xml:space="preserve"> Tingkat pengetahuan responden PMO dengan kategori rendah lebih tinggi dibandingkan dengan tingkat </w:t>
      </w:r>
      <w:proofErr w:type="gramStart"/>
      <w:r w:rsidRPr="007C2346">
        <w:rPr>
          <w:rFonts w:asciiTheme="majorHAnsi" w:hAnsiTheme="majorHAnsi" w:cs="Times New Roman"/>
          <w:sz w:val="24"/>
          <w:szCs w:val="24"/>
        </w:rPr>
        <w:t>pengetahuan  PMO</w:t>
      </w:r>
      <w:proofErr w:type="gramEnd"/>
      <w:r w:rsidRPr="007C2346">
        <w:rPr>
          <w:rFonts w:asciiTheme="majorHAnsi" w:hAnsiTheme="majorHAnsi" w:cs="Times New Roman"/>
          <w:sz w:val="24"/>
          <w:szCs w:val="24"/>
        </w:rPr>
        <w:t xml:space="preserve">  yang masuk kategori baik. </w:t>
      </w:r>
      <w:proofErr w:type="gramStart"/>
      <w:r w:rsidRPr="007C2346">
        <w:rPr>
          <w:rFonts w:asciiTheme="majorHAnsi" w:hAnsiTheme="majorHAnsi" w:cs="Times New Roman"/>
          <w:sz w:val="24"/>
          <w:szCs w:val="24"/>
        </w:rPr>
        <w:t>Rendahnya tingkat pengetahuan ini sejalan dengan pengakuan responden bahwa memang tidak ada penyuluhan dari petugas kesehatan kepada mereka.</w:t>
      </w:r>
      <w:proofErr w:type="gramEnd"/>
      <w:r w:rsidRPr="007C2346">
        <w:rPr>
          <w:rFonts w:asciiTheme="majorHAnsi" w:hAnsiTheme="majorHAnsi" w:cs="Times New Roman"/>
          <w:sz w:val="24"/>
          <w:szCs w:val="24"/>
        </w:rPr>
        <w:t xml:space="preserve"> Secara statistik tingkat pengetahuan PMO memiliki hubungan yang erat dengan kejadian TB berulang, hal ini terlihat dari nilai </w:t>
      </w:r>
      <w:r w:rsidRPr="007C2346">
        <w:rPr>
          <w:rFonts w:asciiTheme="majorHAnsi" w:hAnsiTheme="majorHAnsi" w:cs="Times New Roman"/>
          <w:i/>
          <w:sz w:val="24"/>
          <w:szCs w:val="24"/>
        </w:rPr>
        <w:t>P value</w:t>
      </w:r>
      <w:r w:rsidRPr="007C2346">
        <w:rPr>
          <w:rFonts w:asciiTheme="majorHAnsi" w:hAnsiTheme="majorHAnsi" w:cs="Times New Roman"/>
          <w:sz w:val="24"/>
          <w:szCs w:val="24"/>
        </w:rPr>
        <w:t xml:space="preserve"> ynag kurang dari 0</w:t>
      </w:r>
      <w:proofErr w:type="gramStart"/>
      <w:r w:rsidRPr="007C2346">
        <w:rPr>
          <w:rFonts w:asciiTheme="majorHAnsi" w:hAnsiTheme="majorHAnsi" w:cs="Times New Roman"/>
          <w:sz w:val="24"/>
          <w:szCs w:val="24"/>
        </w:rPr>
        <w:t>,05</w:t>
      </w:r>
      <w:proofErr w:type="gramEnd"/>
      <w:r w:rsidRPr="007C2346">
        <w:rPr>
          <w:rFonts w:asciiTheme="majorHAnsi" w:hAnsiTheme="majorHAnsi" w:cs="Times New Roman"/>
          <w:sz w:val="24"/>
          <w:szCs w:val="24"/>
        </w:rPr>
        <w:t xml:space="preserve"> (p = 0,02).</w:t>
      </w:r>
    </w:p>
    <w:p w:rsidR="007C2346" w:rsidRDefault="007C2346" w:rsidP="007C2346">
      <w:pPr>
        <w:spacing w:after="0"/>
        <w:ind w:right="71" w:firstLine="567"/>
        <w:jc w:val="both"/>
        <w:rPr>
          <w:rFonts w:asciiTheme="majorHAnsi" w:hAnsiTheme="majorHAnsi" w:cs="Times New Roman"/>
          <w:sz w:val="24"/>
          <w:szCs w:val="24"/>
          <w:lang w:val="id-ID"/>
        </w:rPr>
      </w:pPr>
      <w:proofErr w:type="gramStart"/>
      <w:r w:rsidRPr="007C2346">
        <w:rPr>
          <w:rFonts w:asciiTheme="majorHAnsi" w:hAnsiTheme="majorHAnsi" w:cs="Times New Roman"/>
          <w:sz w:val="24"/>
          <w:szCs w:val="24"/>
        </w:rPr>
        <w:t>Penyuluhan merupakan langkah petugas kesehatan untuk memberikan pemahaman dan pengetahuan tentang penyakit tuberkulosis paru pada pasien.</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Dengan memiliki pengetahuan yang baik, pasien cenderung teratur menjalani pengobatan.</w:t>
      </w:r>
      <w:proofErr w:type="gramEnd"/>
      <w:r w:rsidRPr="007C2346">
        <w:rPr>
          <w:rFonts w:asciiTheme="majorHAnsi" w:hAnsiTheme="majorHAnsi" w:cs="Times New Roman"/>
          <w:sz w:val="24"/>
          <w:szCs w:val="24"/>
        </w:rPr>
        <w:t xml:space="preserve"> </w:t>
      </w:r>
      <w:proofErr w:type="gramStart"/>
      <w:r w:rsidRPr="007C2346">
        <w:rPr>
          <w:rFonts w:asciiTheme="majorHAnsi" w:hAnsiTheme="majorHAnsi" w:cs="Times New Roman"/>
          <w:sz w:val="24"/>
          <w:szCs w:val="24"/>
        </w:rPr>
        <w:t>Pendidikan kesehatan adalah suatu usaha untuk membantu individu, keluarga dan masyarakat dalam meningkatkan kemampuannya untuk mencapai kesehatan secara optimal.</w:t>
      </w:r>
      <w:proofErr w:type="gramEnd"/>
      <w:r w:rsidRPr="007C2346">
        <w:rPr>
          <w:rFonts w:asciiTheme="majorHAnsi" w:hAnsiTheme="majorHAnsi" w:cs="Times New Roman"/>
          <w:sz w:val="24"/>
          <w:szCs w:val="24"/>
        </w:rPr>
        <w:t xml:space="preserve"> Pendidikan kesehatan adalah upaya menterjemahkan sesuatu yang telah diketahui tentang kesehatan kedalam perilaku yang diinginkan dari perseorangan ataupun masyarakat melalui proses pendidikan. Tidak semua penderita tuberkulosis paru mengetahui </w:t>
      </w:r>
      <w:proofErr w:type="gramStart"/>
      <w:r w:rsidRPr="007C2346">
        <w:rPr>
          <w:rFonts w:asciiTheme="majorHAnsi" w:hAnsiTheme="majorHAnsi" w:cs="Times New Roman"/>
          <w:sz w:val="24"/>
          <w:szCs w:val="24"/>
        </w:rPr>
        <w:t>akan</w:t>
      </w:r>
      <w:proofErr w:type="gramEnd"/>
      <w:r w:rsidRPr="007C2346">
        <w:rPr>
          <w:rFonts w:asciiTheme="majorHAnsi" w:hAnsiTheme="majorHAnsi" w:cs="Times New Roman"/>
          <w:sz w:val="24"/>
          <w:szCs w:val="24"/>
        </w:rPr>
        <w:t xml:space="preserve"> penyakit tuberkulosis secara benar dan pengobatan secara benar. Untuk itulah peran petugas kesehatan sangat diperlukan agar penderita tuberkulosis dapat memahami dan sekaligus dapat menjalani proses penyembuhan penyakit tuberkulosis dengan benar</w:t>
      </w:r>
      <w:r>
        <w:rPr>
          <w:rFonts w:asciiTheme="majorHAnsi" w:hAnsiTheme="majorHAnsi" w:cs="Times New Roman"/>
          <w:sz w:val="24"/>
          <w:szCs w:val="24"/>
          <w:lang w:val="id-ID"/>
        </w:rPr>
        <w:t>.</w:t>
      </w:r>
    </w:p>
    <w:p w:rsidR="007C2346" w:rsidRDefault="007C2346" w:rsidP="007C2346">
      <w:pPr>
        <w:spacing w:after="0"/>
        <w:ind w:right="71" w:firstLine="567"/>
        <w:jc w:val="both"/>
        <w:rPr>
          <w:rFonts w:asciiTheme="majorHAnsi" w:hAnsiTheme="majorHAnsi" w:cs="Times New Roman"/>
          <w:sz w:val="24"/>
          <w:szCs w:val="24"/>
          <w:lang w:val="id-ID"/>
        </w:rPr>
      </w:pPr>
    </w:p>
    <w:p w:rsidR="007C2346" w:rsidRDefault="007C2346" w:rsidP="007C2346">
      <w:pPr>
        <w:pStyle w:val="Title"/>
        <w:rPr>
          <w:b/>
          <w:lang w:val="id-ID"/>
        </w:rPr>
      </w:pPr>
    </w:p>
    <w:p w:rsidR="007C2346" w:rsidRPr="006F4CB0" w:rsidRDefault="007C2346" w:rsidP="007C2346">
      <w:pPr>
        <w:pStyle w:val="Title"/>
        <w:rPr>
          <w:b/>
          <w:lang w:val="id-ID"/>
        </w:rPr>
      </w:pPr>
      <w:r>
        <w:rPr>
          <w:b/>
          <w:lang w:val="id-ID"/>
        </w:rPr>
        <w:lastRenderedPageBreak/>
        <w:t>REKOMENDASI</w:t>
      </w:r>
      <w:r>
        <w:rPr>
          <w:b/>
          <w:lang w:val="id-ID"/>
        </w:rPr>
        <w:t xml:space="preserve"> KEBIJAKAN </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 xml:space="preserve">Perlu </w:t>
      </w:r>
      <w:proofErr w:type="gramStart"/>
      <w:r w:rsidRPr="007C2346">
        <w:rPr>
          <w:rFonts w:asciiTheme="majorHAnsi" w:hAnsiTheme="majorHAnsi" w:cs="Times New Roman"/>
          <w:sz w:val="24"/>
          <w:szCs w:val="24"/>
        </w:rPr>
        <w:t>dilakukan  pengingkatan</w:t>
      </w:r>
      <w:proofErr w:type="gramEnd"/>
      <w:r w:rsidRPr="007C2346">
        <w:rPr>
          <w:rFonts w:asciiTheme="majorHAnsi" w:hAnsiTheme="majorHAnsi" w:cs="Times New Roman"/>
          <w:sz w:val="24"/>
          <w:szCs w:val="24"/>
        </w:rPr>
        <w:t xml:space="preserve"> frekuensi penyuluhan oleh petugas kesehatan, baik secara langsung maupun menggunakan media promosi kesehatan. Hal ini bertujuan untuk meningkatkan pengetahuan masyarakat mengenai TB </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Meningkatkan peran PMO dalam rangka pengawasan pengobatan TB</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Metode penyuluhan terkait TB kepada pasien maupun PMO perlu diubah  menjadi lebih bervariatif dan  menarik serta bersifat komunikatif, seperti talkshow</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Media penyuluhan diharapkan lebih bervariatif, menarik dan jelas untuk dapat dipahami oleh pasien dan PMO, sebaiknya juga PMO dibekali buku modul pengawasan pengobatan TB</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Meningkatkan peran surveilans TB dalam kegiatan penemuan kasus baru untuk meningkatan cakupan pengobatan</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Petugas kesehatan perlu melakukan supervisi dengan kunjungan rumah minimal 3x dalam periode waktu pengobatan</w:t>
      </w:r>
    </w:p>
    <w:p w:rsidR="007C2346" w:rsidRPr="007C2346" w:rsidRDefault="007C2346" w:rsidP="007C2346">
      <w:pPr>
        <w:pStyle w:val="ListParagraph"/>
        <w:numPr>
          <w:ilvl w:val="0"/>
          <w:numId w:val="3"/>
        </w:numPr>
        <w:spacing w:line="276" w:lineRule="auto"/>
        <w:ind w:left="426" w:right="566" w:hanging="426"/>
        <w:jc w:val="both"/>
        <w:rPr>
          <w:rFonts w:asciiTheme="majorHAnsi" w:hAnsiTheme="majorHAnsi" w:cs="Times New Roman"/>
          <w:sz w:val="24"/>
          <w:szCs w:val="24"/>
        </w:rPr>
      </w:pPr>
      <w:r w:rsidRPr="007C2346">
        <w:rPr>
          <w:rFonts w:asciiTheme="majorHAnsi" w:hAnsiTheme="majorHAnsi" w:cs="Times New Roman"/>
          <w:sz w:val="24"/>
          <w:szCs w:val="24"/>
        </w:rPr>
        <w:t xml:space="preserve">Perlu adanya pelatihan surveilans, khususnya surveilans TB untuk mengoptimalkan kinerja surveilans dalam rangka pengolahan data TB. </w:t>
      </w:r>
      <w:proofErr w:type="gramStart"/>
      <w:r w:rsidRPr="007C2346">
        <w:rPr>
          <w:rFonts w:asciiTheme="majorHAnsi" w:hAnsiTheme="majorHAnsi" w:cs="Times New Roman"/>
          <w:sz w:val="24"/>
          <w:szCs w:val="24"/>
        </w:rPr>
        <w:t>agar</w:t>
      </w:r>
      <w:proofErr w:type="gramEnd"/>
      <w:r w:rsidRPr="007C2346">
        <w:rPr>
          <w:rFonts w:asciiTheme="majorHAnsi" w:hAnsiTheme="majorHAnsi" w:cs="Times New Roman"/>
          <w:sz w:val="24"/>
          <w:szCs w:val="24"/>
        </w:rPr>
        <w:t xml:space="preserve"> data TB tidak hanya sebatas laporan wajib ke sistem informasi tetapi juga dapat digunakan untuk melacak kemungkinan kasus-kasus yang berpotensi mengalami TB berulang.</w:t>
      </w:r>
    </w:p>
    <w:p w:rsidR="007C2346" w:rsidRDefault="007C2346" w:rsidP="007C2346">
      <w:pPr>
        <w:spacing w:after="0"/>
        <w:jc w:val="both"/>
        <w:rPr>
          <w:rFonts w:asciiTheme="majorHAnsi" w:hAnsiTheme="majorHAnsi"/>
          <w:sz w:val="24"/>
          <w:szCs w:val="24"/>
          <w:lang w:val="id-ID"/>
        </w:rPr>
      </w:pPr>
    </w:p>
    <w:p w:rsidR="007C2346" w:rsidRPr="006F4CB0" w:rsidRDefault="007C2346" w:rsidP="007C2346">
      <w:pPr>
        <w:pStyle w:val="Title"/>
        <w:spacing w:after="120"/>
        <w:rPr>
          <w:b/>
          <w:lang w:val="id-ID"/>
        </w:rPr>
      </w:pPr>
      <w:r>
        <w:rPr>
          <w:b/>
          <w:lang w:val="id-ID"/>
        </w:rPr>
        <w:t>KEPUSTAKAAN</w:t>
      </w:r>
      <w:r>
        <w:rPr>
          <w:b/>
          <w:lang w:val="id-ID"/>
        </w:rPr>
        <w:t xml:space="preserve"> </w:t>
      </w:r>
    </w:p>
    <w:p w:rsidR="007C2346" w:rsidRPr="007C2346" w:rsidRDefault="006F4CB0"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Theme="majorHAnsi" w:hAnsiTheme="majorHAnsi"/>
          <w:sz w:val="24"/>
          <w:szCs w:val="24"/>
          <w:lang w:val="id-ID"/>
        </w:rPr>
        <w:fldChar w:fldCharType="begin" w:fldLock="1"/>
      </w:r>
      <w:r w:rsidRPr="007C2346">
        <w:rPr>
          <w:rFonts w:asciiTheme="majorHAnsi" w:hAnsiTheme="majorHAnsi"/>
          <w:sz w:val="24"/>
          <w:szCs w:val="24"/>
          <w:lang w:val="id-ID"/>
        </w:rPr>
        <w:instrText xml:space="preserve">ADDIN Mendeley Bibliography CSL_BIBLIOGRAPHY </w:instrText>
      </w:r>
      <w:r w:rsidRPr="007C2346">
        <w:rPr>
          <w:rFonts w:asciiTheme="majorHAnsi" w:hAnsiTheme="majorHAnsi"/>
          <w:sz w:val="24"/>
          <w:szCs w:val="24"/>
          <w:lang w:val="id-ID"/>
        </w:rPr>
        <w:fldChar w:fldCharType="separate"/>
      </w:r>
      <w:r w:rsidR="007C2346" w:rsidRPr="007C2346">
        <w:rPr>
          <w:rFonts w:ascii="Cambria" w:hAnsi="Cambria" w:cs="Times New Roman"/>
          <w:noProof/>
          <w:sz w:val="24"/>
          <w:szCs w:val="24"/>
        </w:rPr>
        <w:t xml:space="preserve">1. </w:t>
      </w:r>
      <w:r w:rsidR="007C2346" w:rsidRPr="007C2346">
        <w:rPr>
          <w:rFonts w:ascii="Cambria" w:hAnsi="Cambria" w:cs="Times New Roman"/>
          <w:noProof/>
          <w:sz w:val="24"/>
          <w:szCs w:val="24"/>
        </w:rPr>
        <w:tab/>
        <w:t xml:space="preserve">Muchtar NH, Herman D, Yulistini. Gambaran Faktor Risiko Timbulnya Tuberkulosis Paru pada Pasien yang Berkunjung ke Unit DOTS RSUP Dr . M . Djamil Padang Tahun 2015. </w:t>
      </w:r>
      <w:r w:rsidR="007C2346" w:rsidRPr="007C2346">
        <w:rPr>
          <w:rFonts w:ascii="Cambria" w:hAnsi="Cambria" w:cs="Times New Roman"/>
          <w:i/>
          <w:iCs/>
          <w:noProof/>
          <w:sz w:val="24"/>
          <w:szCs w:val="24"/>
        </w:rPr>
        <w:t>J FK Unand</w:t>
      </w:r>
      <w:r w:rsidR="007C2346" w:rsidRPr="007C2346">
        <w:rPr>
          <w:rFonts w:ascii="Cambria" w:hAnsi="Cambria" w:cs="Times New Roman"/>
          <w:noProof/>
          <w:sz w:val="24"/>
          <w:szCs w:val="24"/>
        </w:rPr>
        <w:t>. 2018;7(1):80-87.</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2. </w:t>
      </w:r>
      <w:r w:rsidRPr="007C2346">
        <w:rPr>
          <w:rFonts w:ascii="Cambria" w:hAnsi="Cambria" w:cs="Times New Roman"/>
          <w:noProof/>
          <w:sz w:val="24"/>
          <w:szCs w:val="24"/>
        </w:rPr>
        <w:tab/>
        <w:t xml:space="preserve">Safri FM, Sukartini T, Ulfiana E. Analisis Faktor yang Berhubungan dengan Kepatuhan Minum Obat Pasien TB Paru Berdasarkan Health Belief Model di Wilayah Kerja Puskesmas Umbulsari, Kabupaten Jember. </w:t>
      </w:r>
      <w:r w:rsidRPr="007C2346">
        <w:rPr>
          <w:rFonts w:ascii="Cambria" w:hAnsi="Cambria" w:cs="Times New Roman"/>
          <w:i/>
          <w:iCs/>
          <w:noProof/>
          <w:sz w:val="24"/>
          <w:szCs w:val="24"/>
        </w:rPr>
        <w:t>Repasitory Univ Airlangga</w:t>
      </w:r>
      <w:r w:rsidRPr="007C2346">
        <w:rPr>
          <w:rFonts w:ascii="Cambria" w:hAnsi="Cambria" w:cs="Times New Roman"/>
          <w:noProof/>
          <w:sz w:val="24"/>
          <w:szCs w:val="24"/>
        </w:rPr>
        <w:t>. 2014:12-20. doi:10.4324/9781410611055</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3. </w:t>
      </w:r>
      <w:r w:rsidRPr="007C2346">
        <w:rPr>
          <w:rFonts w:ascii="Cambria" w:hAnsi="Cambria" w:cs="Times New Roman"/>
          <w:noProof/>
          <w:sz w:val="24"/>
          <w:szCs w:val="24"/>
        </w:rPr>
        <w:tab/>
        <w:t xml:space="preserve">Rojali, Noviatuzzahrah. Faktor Risiko Kepatuhan Pengobatan pada Penderita Tb Paru BTA Positif. </w:t>
      </w:r>
      <w:r w:rsidRPr="007C2346">
        <w:rPr>
          <w:rFonts w:ascii="Cambria" w:hAnsi="Cambria" w:cs="Times New Roman"/>
          <w:i/>
          <w:iCs/>
          <w:noProof/>
          <w:sz w:val="24"/>
          <w:szCs w:val="24"/>
        </w:rPr>
        <w:t>J Kesehat</w:t>
      </w:r>
      <w:r w:rsidRPr="007C2346">
        <w:rPr>
          <w:rFonts w:ascii="Cambria" w:hAnsi="Cambria" w:cs="Times New Roman"/>
          <w:noProof/>
          <w:sz w:val="24"/>
          <w:szCs w:val="24"/>
        </w:rPr>
        <w:t>. 2018;9(1):70-79.</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4. </w:t>
      </w:r>
      <w:r w:rsidRPr="007C2346">
        <w:rPr>
          <w:rFonts w:ascii="Cambria" w:hAnsi="Cambria" w:cs="Times New Roman"/>
          <w:noProof/>
          <w:sz w:val="24"/>
          <w:szCs w:val="24"/>
        </w:rPr>
        <w:tab/>
        <w:t xml:space="preserve">Nitari R, Irvan M, Ifdelia S. Hubungan Tingkat Kepatuhan Penderita Tuberkulosis Paru dengan Perilaku Kesehatan, Efek Samping OAT dan Peran PMO pada Pengobatan Fase Intensif di Puskesmas Seberang Padang September 2012 - Januari 2013. </w:t>
      </w:r>
      <w:r w:rsidRPr="007C2346">
        <w:rPr>
          <w:rFonts w:ascii="Cambria" w:hAnsi="Cambria" w:cs="Times New Roman"/>
          <w:i/>
          <w:iCs/>
          <w:noProof/>
          <w:sz w:val="24"/>
          <w:szCs w:val="24"/>
        </w:rPr>
        <w:t>J Kesehat Andalas</w:t>
      </w:r>
      <w:r w:rsidRPr="007C2346">
        <w:rPr>
          <w:rFonts w:ascii="Cambria" w:hAnsi="Cambria" w:cs="Times New Roman"/>
          <w:noProof/>
          <w:sz w:val="24"/>
          <w:szCs w:val="24"/>
        </w:rPr>
        <w:t>. 2017;6(2):345-350.</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5. </w:t>
      </w:r>
      <w:r w:rsidRPr="007C2346">
        <w:rPr>
          <w:rFonts w:ascii="Cambria" w:hAnsi="Cambria" w:cs="Times New Roman"/>
          <w:noProof/>
          <w:sz w:val="24"/>
          <w:szCs w:val="24"/>
        </w:rPr>
        <w:tab/>
        <w:t xml:space="preserve">Yunianti Ratnasari N. Evaluasi Perilaku Kepatuhan Berobat Penderita Tuberkulosis Ditinjau dari Faktor Predisposisi Kejadian Tuberkulosis di Puskesmas Selogori, Wonogiri. </w:t>
      </w:r>
      <w:r w:rsidRPr="007C2346">
        <w:rPr>
          <w:rFonts w:ascii="Cambria" w:hAnsi="Cambria" w:cs="Times New Roman"/>
          <w:i/>
          <w:iCs/>
          <w:noProof/>
          <w:sz w:val="24"/>
          <w:szCs w:val="24"/>
        </w:rPr>
        <w:t>Univ Res Colloqium</w:t>
      </w:r>
      <w:r w:rsidRPr="007C2346">
        <w:rPr>
          <w:rFonts w:ascii="Cambria" w:hAnsi="Cambria" w:cs="Times New Roman"/>
          <w:noProof/>
          <w:sz w:val="24"/>
          <w:szCs w:val="24"/>
        </w:rPr>
        <w:t>. 2018:163-171.</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6. </w:t>
      </w:r>
      <w:r w:rsidRPr="007C2346">
        <w:rPr>
          <w:rFonts w:ascii="Cambria" w:hAnsi="Cambria" w:cs="Times New Roman"/>
          <w:noProof/>
          <w:sz w:val="24"/>
          <w:szCs w:val="24"/>
        </w:rPr>
        <w:tab/>
        <w:t xml:space="preserve">Statistik BP. </w:t>
      </w:r>
      <w:r w:rsidRPr="007C2346">
        <w:rPr>
          <w:rFonts w:ascii="Cambria" w:hAnsi="Cambria" w:cs="Times New Roman"/>
          <w:i/>
          <w:iCs/>
          <w:noProof/>
          <w:sz w:val="24"/>
          <w:szCs w:val="24"/>
        </w:rPr>
        <w:t>Provinsi Sumatera Selatan Dalam Angka</w:t>
      </w:r>
      <w:r w:rsidRPr="007C2346">
        <w:rPr>
          <w:rFonts w:ascii="Cambria" w:hAnsi="Cambria" w:cs="Times New Roman"/>
          <w:noProof/>
          <w:sz w:val="24"/>
          <w:szCs w:val="24"/>
        </w:rPr>
        <w:t>. Palembang; 2019.</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7. </w:t>
      </w:r>
      <w:r w:rsidRPr="007C2346">
        <w:rPr>
          <w:rFonts w:ascii="Cambria" w:hAnsi="Cambria" w:cs="Times New Roman"/>
          <w:noProof/>
          <w:sz w:val="24"/>
          <w:szCs w:val="24"/>
        </w:rPr>
        <w:tab/>
        <w:t xml:space="preserve">Manalu HSP. Faktor-Faktor Yang Mempengaruhi Kejadian TB Paru Dan Upaya Penanggulangannya. </w:t>
      </w:r>
      <w:r w:rsidRPr="007C2346">
        <w:rPr>
          <w:rFonts w:ascii="Cambria" w:hAnsi="Cambria" w:cs="Times New Roman"/>
          <w:i/>
          <w:iCs/>
          <w:noProof/>
          <w:sz w:val="24"/>
          <w:szCs w:val="24"/>
        </w:rPr>
        <w:t>J Ekol Kesehat</w:t>
      </w:r>
      <w:r w:rsidRPr="007C2346">
        <w:rPr>
          <w:rFonts w:ascii="Cambria" w:hAnsi="Cambria" w:cs="Times New Roman"/>
          <w:noProof/>
          <w:sz w:val="24"/>
          <w:szCs w:val="24"/>
        </w:rPr>
        <w:t>. 2010;9(4):1340-1346.</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cs="Times New Roman"/>
          <w:noProof/>
          <w:sz w:val="24"/>
          <w:szCs w:val="24"/>
        </w:rPr>
      </w:pPr>
      <w:r w:rsidRPr="007C2346">
        <w:rPr>
          <w:rFonts w:ascii="Cambria" w:hAnsi="Cambria" w:cs="Times New Roman"/>
          <w:noProof/>
          <w:sz w:val="24"/>
          <w:szCs w:val="24"/>
        </w:rPr>
        <w:t xml:space="preserve">8. </w:t>
      </w:r>
      <w:r w:rsidRPr="007C2346">
        <w:rPr>
          <w:rFonts w:ascii="Cambria" w:hAnsi="Cambria" w:cs="Times New Roman"/>
          <w:noProof/>
          <w:sz w:val="24"/>
          <w:szCs w:val="24"/>
        </w:rPr>
        <w:tab/>
        <w:t xml:space="preserve">Gunawan ARS, Simbolon RL, Fauzia D. Faktor-faktor yang Mempengaruhi Tingkat Kepatuhan Pasien terhadap Pengobatan Tuberkulosis Paru di Lima Puskesmas se-kota Pekanbaru. </w:t>
      </w:r>
      <w:r w:rsidRPr="007C2346">
        <w:rPr>
          <w:rFonts w:ascii="Cambria" w:hAnsi="Cambria" w:cs="Times New Roman"/>
          <w:i/>
          <w:iCs/>
          <w:noProof/>
          <w:sz w:val="24"/>
          <w:szCs w:val="24"/>
        </w:rPr>
        <w:t>J Online Mhs Fak Kedokt Univ Riau</w:t>
      </w:r>
      <w:r w:rsidRPr="007C2346">
        <w:rPr>
          <w:rFonts w:ascii="Cambria" w:hAnsi="Cambria" w:cs="Times New Roman"/>
          <w:noProof/>
          <w:sz w:val="24"/>
          <w:szCs w:val="24"/>
        </w:rPr>
        <w:t>. 2017;4(2):1-20.</w:t>
      </w:r>
    </w:p>
    <w:p w:rsidR="007C2346" w:rsidRPr="007C2346" w:rsidRDefault="007C2346" w:rsidP="007C2346">
      <w:pPr>
        <w:widowControl w:val="0"/>
        <w:autoSpaceDE w:val="0"/>
        <w:autoSpaceDN w:val="0"/>
        <w:adjustRightInd w:val="0"/>
        <w:spacing w:after="0" w:line="240" w:lineRule="auto"/>
        <w:ind w:left="284" w:hanging="284"/>
        <w:jc w:val="both"/>
        <w:rPr>
          <w:rFonts w:ascii="Cambria" w:hAnsi="Cambria"/>
          <w:noProof/>
          <w:sz w:val="24"/>
        </w:rPr>
      </w:pPr>
      <w:r w:rsidRPr="007C2346">
        <w:rPr>
          <w:rFonts w:ascii="Cambria" w:hAnsi="Cambria" w:cs="Times New Roman"/>
          <w:noProof/>
          <w:sz w:val="24"/>
          <w:szCs w:val="24"/>
        </w:rPr>
        <w:t xml:space="preserve">9. </w:t>
      </w:r>
      <w:r w:rsidRPr="007C2346">
        <w:rPr>
          <w:rFonts w:ascii="Cambria" w:hAnsi="Cambria" w:cs="Times New Roman"/>
          <w:noProof/>
          <w:sz w:val="24"/>
          <w:szCs w:val="24"/>
        </w:rPr>
        <w:tab/>
        <w:t xml:space="preserve">Faradis NA, Indarjo S. Implementasi Kebijakan Permenkes Nomor 67 Tahun 2016 tentang Penanggulangan Tuberkulosis. </w:t>
      </w:r>
      <w:r w:rsidRPr="007C2346">
        <w:rPr>
          <w:rFonts w:ascii="Cambria" w:hAnsi="Cambria" w:cs="Times New Roman"/>
          <w:i/>
          <w:iCs/>
          <w:noProof/>
          <w:sz w:val="24"/>
          <w:szCs w:val="24"/>
        </w:rPr>
        <w:t>HIGEIA (Journal Public Heal Res Dev</w:t>
      </w:r>
      <w:r w:rsidRPr="007C2346">
        <w:rPr>
          <w:rFonts w:ascii="Cambria" w:hAnsi="Cambria" w:cs="Times New Roman"/>
          <w:noProof/>
          <w:sz w:val="24"/>
          <w:szCs w:val="24"/>
        </w:rPr>
        <w:t>. 2018;2(2):307-319. doi:10.15294/higeia.v2i2.21291</w:t>
      </w:r>
    </w:p>
    <w:p w:rsidR="007C2346" w:rsidRPr="007C2346" w:rsidRDefault="006F4CB0" w:rsidP="007C2346">
      <w:pPr>
        <w:widowControl w:val="0"/>
        <w:autoSpaceDE w:val="0"/>
        <w:autoSpaceDN w:val="0"/>
        <w:adjustRightInd w:val="0"/>
        <w:spacing w:after="0" w:line="240" w:lineRule="auto"/>
        <w:jc w:val="right"/>
        <w:rPr>
          <w:rFonts w:asciiTheme="majorHAnsi" w:hAnsiTheme="majorHAnsi"/>
          <w:sz w:val="24"/>
          <w:szCs w:val="24"/>
          <w:lang w:val="id-ID"/>
        </w:rPr>
      </w:pPr>
      <w:r w:rsidRPr="007C2346">
        <w:rPr>
          <w:rFonts w:asciiTheme="majorHAnsi" w:hAnsiTheme="majorHAnsi"/>
          <w:sz w:val="24"/>
          <w:szCs w:val="24"/>
          <w:lang w:val="id-ID"/>
        </w:rPr>
        <w:fldChar w:fldCharType="end"/>
      </w:r>
      <w:r w:rsidR="007C2346" w:rsidRPr="007C2346">
        <w:rPr>
          <w:rFonts w:asciiTheme="majorHAnsi" w:hAnsiTheme="majorHAnsi" w:cs="Times New Roman"/>
          <w:sz w:val="24"/>
          <w:szCs w:val="24"/>
        </w:rPr>
        <w:t>Balai Litbangkes Baturaja, 2021</w:t>
      </w:r>
    </w:p>
    <w:p w:rsidR="007C2346" w:rsidRPr="007C2346" w:rsidRDefault="007C2346" w:rsidP="007C2346">
      <w:pPr>
        <w:spacing w:after="0" w:line="240" w:lineRule="auto"/>
        <w:ind w:left="567"/>
        <w:jc w:val="right"/>
        <w:rPr>
          <w:rFonts w:asciiTheme="majorHAnsi" w:hAnsiTheme="majorHAnsi" w:cs="Times New Roman"/>
          <w:sz w:val="24"/>
          <w:szCs w:val="24"/>
        </w:rPr>
      </w:pPr>
      <w:r w:rsidRPr="007C2346">
        <w:rPr>
          <w:rFonts w:asciiTheme="majorHAnsi" w:hAnsiTheme="majorHAnsi" w:cs="Times New Roman"/>
          <w:sz w:val="24"/>
          <w:szCs w:val="24"/>
        </w:rPr>
        <w:t>Marini</w:t>
      </w:r>
    </w:p>
    <w:p w:rsidR="007C2346" w:rsidRPr="007C2346" w:rsidRDefault="007C2346" w:rsidP="007C2346">
      <w:pPr>
        <w:spacing w:after="0" w:line="240" w:lineRule="auto"/>
        <w:ind w:left="567"/>
        <w:jc w:val="right"/>
        <w:rPr>
          <w:rFonts w:asciiTheme="majorHAnsi" w:hAnsiTheme="majorHAnsi" w:cs="Times New Roman"/>
          <w:sz w:val="24"/>
          <w:szCs w:val="24"/>
        </w:rPr>
      </w:pPr>
      <w:proofErr w:type="gramStart"/>
      <w:r w:rsidRPr="007C2346">
        <w:rPr>
          <w:rFonts w:asciiTheme="majorHAnsi" w:hAnsiTheme="majorHAnsi" w:cs="Times New Roman"/>
          <w:sz w:val="24"/>
          <w:szCs w:val="24"/>
        </w:rPr>
        <w:t>Email :</w:t>
      </w:r>
      <w:proofErr w:type="gramEnd"/>
      <w:r w:rsidRPr="007C2346">
        <w:rPr>
          <w:rFonts w:asciiTheme="majorHAnsi" w:hAnsiTheme="majorHAnsi" w:cs="Times New Roman"/>
          <w:sz w:val="24"/>
          <w:szCs w:val="24"/>
        </w:rPr>
        <w:t xml:space="preserve"> </w:t>
      </w:r>
      <w:hyperlink r:id="rId17" w:history="1">
        <w:r w:rsidRPr="007C2346">
          <w:rPr>
            <w:rStyle w:val="Hyperlink"/>
            <w:rFonts w:asciiTheme="majorHAnsi" w:hAnsiTheme="majorHAnsi" w:cs="Times New Roman"/>
            <w:sz w:val="24"/>
            <w:szCs w:val="24"/>
          </w:rPr>
          <w:t>riniebta@gmail.com</w:t>
        </w:r>
      </w:hyperlink>
    </w:p>
    <w:p w:rsidR="006F4CB0" w:rsidRPr="007C2346" w:rsidRDefault="007C2346" w:rsidP="007C2346">
      <w:pPr>
        <w:spacing w:line="240" w:lineRule="auto"/>
        <w:ind w:left="567"/>
        <w:jc w:val="right"/>
        <w:rPr>
          <w:rFonts w:asciiTheme="majorHAnsi" w:hAnsiTheme="majorHAnsi" w:cs="Times New Roman"/>
          <w:sz w:val="24"/>
          <w:szCs w:val="24"/>
          <w:lang w:val="id-ID"/>
        </w:rPr>
      </w:pPr>
      <w:r w:rsidRPr="007C2346">
        <w:rPr>
          <w:rFonts w:asciiTheme="majorHAnsi" w:hAnsiTheme="majorHAnsi" w:cs="Times New Roman"/>
          <w:sz w:val="24"/>
          <w:szCs w:val="24"/>
        </w:rPr>
        <w:t xml:space="preserve">Tim </w:t>
      </w:r>
      <w:proofErr w:type="gramStart"/>
      <w:r w:rsidRPr="007C2346">
        <w:rPr>
          <w:rFonts w:asciiTheme="majorHAnsi" w:hAnsiTheme="majorHAnsi" w:cs="Times New Roman"/>
          <w:sz w:val="24"/>
          <w:szCs w:val="24"/>
        </w:rPr>
        <w:t>Perumus :</w:t>
      </w:r>
      <w:proofErr w:type="gramEnd"/>
      <w:r w:rsidRPr="007C2346">
        <w:rPr>
          <w:rFonts w:asciiTheme="majorHAnsi" w:hAnsiTheme="majorHAnsi" w:cs="Times New Roman"/>
          <w:sz w:val="24"/>
          <w:szCs w:val="24"/>
        </w:rPr>
        <w:t xml:space="preserve"> Marini, Nungki Hapsari Suryaningtyas, Indah Margarethy, Santoso</w:t>
      </w:r>
      <w:bookmarkStart w:id="0" w:name="_GoBack"/>
      <w:bookmarkEnd w:id="0"/>
    </w:p>
    <w:sectPr w:rsidR="006F4CB0" w:rsidRPr="007C2346" w:rsidSect="00D651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B246"/>
      </v:shape>
    </w:pict>
  </w:numPicBullet>
  <w:abstractNum w:abstractNumId="0">
    <w:nsid w:val="633239D1"/>
    <w:multiLevelType w:val="hybridMultilevel"/>
    <w:tmpl w:val="8C8C639E"/>
    <w:lvl w:ilvl="0" w:tplc="04210007">
      <w:start w:val="1"/>
      <w:numFmt w:val="bullet"/>
      <w:lvlText w:val=""/>
      <w:lvlPicBulletId w:val="0"/>
      <w:lvlJc w:val="left"/>
      <w:pPr>
        <w:ind w:left="927" w:hanging="360"/>
      </w:pPr>
      <w:rPr>
        <w:rFonts w:ascii="Symbol" w:hAnsi="Symbol"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64572B3F"/>
    <w:multiLevelType w:val="hybridMultilevel"/>
    <w:tmpl w:val="6C0C953C"/>
    <w:lvl w:ilvl="0" w:tplc="4F4A563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B3"/>
    <w:rsid w:val="00273226"/>
    <w:rsid w:val="003718E1"/>
    <w:rsid w:val="003D1FBD"/>
    <w:rsid w:val="00492930"/>
    <w:rsid w:val="004E7E14"/>
    <w:rsid w:val="005A0D7D"/>
    <w:rsid w:val="00640DBB"/>
    <w:rsid w:val="006F4CB0"/>
    <w:rsid w:val="00773015"/>
    <w:rsid w:val="00782C96"/>
    <w:rsid w:val="007B10B0"/>
    <w:rsid w:val="007C2346"/>
    <w:rsid w:val="007F624A"/>
    <w:rsid w:val="00AD09C9"/>
    <w:rsid w:val="00B94611"/>
    <w:rsid w:val="00D651B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5976">
      <w:bodyDiv w:val="1"/>
      <w:marLeft w:val="0"/>
      <w:marRight w:val="0"/>
      <w:marTop w:val="0"/>
      <w:marBottom w:val="0"/>
      <w:divBdr>
        <w:top w:val="none" w:sz="0" w:space="0" w:color="auto"/>
        <w:left w:val="none" w:sz="0" w:space="0" w:color="auto"/>
        <w:bottom w:val="none" w:sz="0" w:space="0" w:color="auto"/>
        <w:right w:val="none" w:sz="0" w:space="0" w:color="auto"/>
      </w:divBdr>
    </w:div>
    <w:div w:id="1257520037">
      <w:bodyDiv w:val="1"/>
      <w:marLeft w:val="0"/>
      <w:marRight w:val="0"/>
      <w:marTop w:val="0"/>
      <w:marBottom w:val="0"/>
      <w:divBdr>
        <w:top w:val="none" w:sz="0" w:space="0" w:color="auto"/>
        <w:left w:val="none" w:sz="0" w:space="0" w:color="auto"/>
        <w:bottom w:val="none" w:sz="0" w:space="0" w:color="auto"/>
        <w:right w:val="none" w:sz="0" w:space="0" w:color="auto"/>
      </w:divBdr>
    </w:div>
    <w:div w:id="1348091978">
      <w:bodyDiv w:val="1"/>
      <w:marLeft w:val="0"/>
      <w:marRight w:val="0"/>
      <w:marTop w:val="0"/>
      <w:marBottom w:val="0"/>
      <w:divBdr>
        <w:top w:val="none" w:sz="0" w:space="0" w:color="auto"/>
        <w:left w:val="none" w:sz="0" w:space="0" w:color="auto"/>
        <w:bottom w:val="none" w:sz="0" w:space="0" w:color="auto"/>
        <w:right w:val="none" w:sz="0" w:space="0" w:color="auto"/>
      </w:divBdr>
    </w:div>
    <w:div w:id="1398360306">
      <w:bodyDiv w:val="1"/>
      <w:marLeft w:val="0"/>
      <w:marRight w:val="0"/>
      <w:marTop w:val="0"/>
      <w:marBottom w:val="0"/>
      <w:divBdr>
        <w:top w:val="none" w:sz="0" w:space="0" w:color="auto"/>
        <w:left w:val="none" w:sz="0" w:space="0" w:color="auto"/>
        <w:bottom w:val="none" w:sz="0" w:space="0" w:color="auto"/>
        <w:right w:val="none" w:sz="0" w:space="0" w:color="auto"/>
      </w:divBdr>
    </w:div>
    <w:div w:id="1399354204">
      <w:bodyDiv w:val="1"/>
      <w:marLeft w:val="0"/>
      <w:marRight w:val="0"/>
      <w:marTop w:val="0"/>
      <w:marBottom w:val="0"/>
      <w:divBdr>
        <w:top w:val="none" w:sz="0" w:space="0" w:color="auto"/>
        <w:left w:val="none" w:sz="0" w:space="0" w:color="auto"/>
        <w:bottom w:val="none" w:sz="0" w:space="0" w:color="auto"/>
        <w:right w:val="none" w:sz="0" w:space="0" w:color="auto"/>
      </w:divBdr>
    </w:div>
    <w:div w:id="1488134060">
      <w:bodyDiv w:val="1"/>
      <w:marLeft w:val="0"/>
      <w:marRight w:val="0"/>
      <w:marTop w:val="0"/>
      <w:marBottom w:val="0"/>
      <w:divBdr>
        <w:top w:val="none" w:sz="0" w:space="0" w:color="auto"/>
        <w:left w:val="none" w:sz="0" w:space="0" w:color="auto"/>
        <w:bottom w:val="none" w:sz="0" w:space="0" w:color="auto"/>
        <w:right w:val="none" w:sz="0" w:space="0" w:color="auto"/>
      </w:divBdr>
    </w:div>
    <w:div w:id="1585529539">
      <w:bodyDiv w:val="1"/>
      <w:marLeft w:val="0"/>
      <w:marRight w:val="0"/>
      <w:marTop w:val="0"/>
      <w:marBottom w:val="0"/>
      <w:divBdr>
        <w:top w:val="none" w:sz="0" w:space="0" w:color="auto"/>
        <w:left w:val="none" w:sz="0" w:space="0" w:color="auto"/>
        <w:bottom w:val="none" w:sz="0" w:space="0" w:color="auto"/>
        <w:right w:val="none" w:sz="0" w:space="0" w:color="auto"/>
      </w:divBdr>
    </w:div>
    <w:div w:id="1649170359">
      <w:bodyDiv w:val="1"/>
      <w:marLeft w:val="0"/>
      <w:marRight w:val="0"/>
      <w:marTop w:val="0"/>
      <w:marBottom w:val="0"/>
      <w:divBdr>
        <w:top w:val="none" w:sz="0" w:space="0" w:color="auto"/>
        <w:left w:val="none" w:sz="0" w:space="0" w:color="auto"/>
        <w:bottom w:val="none" w:sz="0" w:space="0" w:color="auto"/>
        <w:right w:val="none" w:sz="0" w:space="0" w:color="auto"/>
      </w:divBdr>
    </w:div>
    <w:div w:id="213694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hyperlink" Target="mailto:riniebta@gmail.com" TargetMode="Externa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p4b2bta@gmail.com" TargetMode="External"/><Relationship Id="rId14" Type="http://schemas.openxmlformats.org/officeDocument/2006/relationships/chart" Target="charts/chart5.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ANT_HP\Documents\AKUNUNGKI\Karena%20Cinta\SKP%202021\Tabel%20RK%20T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charset="0"/>
                <a:cs typeface="Times New Roman" panose="02020603050405020304" charset="0"/>
              </a:rPr>
              <a:t>Frekuensi lupa tidaknya minum obat</a:t>
            </a:r>
          </a:p>
        </c:rich>
      </c:tx>
      <c:overlay val="0"/>
      <c:spPr>
        <a:noFill/>
        <a:ln>
          <a:noFill/>
        </a:ln>
        <a:effectLst/>
      </c:spPr>
    </c:title>
    <c:autoTitleDeleted val="0"/>
    <c:plotArea>
      <c:layout/>
      <c:barChart>
        <c:barDir val="col"/>
        <c:grouping val="clustered"/>
        <c:varyColors val="0"/>
        <c:ser>
          <c:idx val="0"/>
          <c:order val="0"/>
          <c:tx>
            <c:strRef>
              <c:f>'[Tabel RK TB.xlsx]Sheet2'!$A$3</c:f>
              <c:strCache>
                <c:ptCount val="1"/>
                <c:pt idx="0">
                  <c:v>Ya</c:v>
                </c:pt>
              </c:strCache>
            </c:strRef>
          </c:tx>
          <c:spPr>
            <a:solidFill>
              <a:srgbClr val="C00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'[Tabel RK TB.xlsx]Sheet2'!$B$2:$C$2</c:f>
              <c:strCache>
                <c:ptCount val="2"/>
                <c:pt idx="0">
                  <c:v>Kasus</c:v>
                </c:pt>
                <c:pt idx="1">
                  <c:v>Kontrol</c:v>
                </c:pt>
              </c:strCache>
            </c:strRef>
          </c:cat>
          <c:val>
            <c:numRef>
              <c:f>'[Tabel RK TB.xlsx]Sheet2'!$B$3:$C$3</c:f>
              <c:numCache>
                <c:formatCode>General</c:formatCode>
                <c:ptCount val="2"/>
                <c:pt idx="0">
                  <c:v>17.399999999999999</c:v>
                </c:pt>
                <c:pt idx="1">
                  <c:v>19.600000000000001</c:v>
                </c:pt>
              </c:numCache>
            </c:numRef>
          </c:val>
        </c:ser>
        <c:ser>
          <c:idx val="1"/>
          <c:order val="1"/>
          <c:tx>
            <c:strRef>
              <c:f>'[Tabel RK TB.xlsx]Sheet2'!$A$4</c:f>
              <c:strCache>
                <c:ptCount val="1"/>
                <c:pt idx="0">
                  <c:v>Tidak</c:v>
                </c:pt>
              </c:strCache>
            </c:strRef>
          </c:tx>
          <c:spPr>
            <a:solidFill>
              <a:srgbClr val="FFC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'[Tabel RK TB.xlsx]Sheet2'!$B$2:$C$2</c:f>
              <c:strCache>
                <c:ptCount val="2"/>
                <c:pt idx="0">
                  <c:v>Kasus</c:v>
                </c:pt>
                <c:pt idx="1">
                  <c:v>Kontrol</c:v>
                </c:pt>
              </c:strCache>
            </c:strRef>
          </c:cat>
          <c:val>
            <c:numRef>
              <c:f>'[Tabel RK TB.xlsx]Sheet2'!$B$4:$C$4</c:f>
              <c:numCache>
                <c:formatCode>General</c:formatCode>
                <c:ptCount val="2"/>
                <c:pt idx="0">
                  <c:v>82.6</c:v>
                </c:pt>
                <c:pt idx="1">
                  <c:v>80.400000000000006</c:v>
                </c:pt>
              </c:numCache>
            </c:numRef>
          </c:val>
        </c:ser>
        <c:dLbls>
          <c:showLegendKey val="0"/>
          <c:showVal val="1"/>
          <c:showCatName val="0"/>
          <c:showSerName val="0"/>
          <c:showPercent val="0"/>
          <c:showBubbleSize val="0"/>
        </c:dLbls>
        <c:gapWidth val="150"/>
        <c:overlap val="-25"/>
        <c:axId val="149597568"/>
        <c:axId val="163796096"/>
      </c:barChart>
      <c:catAx>
        <c:axId val="1495975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3796096"/>
        <c:crosses val="autoZero"/>
        <c:auto val="1"/>
        <c:lblAlgn val="ctr"/>
        <c:lblOffset val="100"/>
        <c:noMultiLvlLbl val="0"/>
      </c:catAx>
      <c:valAx>
        <c:axId val="163796096"/>
        <c:scaling>
          <c:orientation val="minMax"/>
        </c:scaling>
        <c:delete val="1"/>
        <c:axPos val="l"/>
        <c:numFmt formatCode="General" sourceLinked="1"/>
        <c:majorTickMark val="none"/>
        <c:minorTickMark val="none"/>
        <c:tickLblPos val="nextTo"/>
        <c:crossAx val="149597568"/>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charset="0"/>
                <a:cs typeface="Times New Roman" panose="02020603050405020304" charset="0"/>
              </a:rPr>
              <a:t>Frekuensi ketepatan minum obat</a:t>
            </a:r>
          </a:p>
        </c:rich>
      </c:tx>
      <c:overlay val="0"/>
      <c:spPr>
        <a:noFill/>
        <a:ln>
          <a:noFill/>
        </a:ln>
        <a:effectLst/>
      </c:spPr>
    </c:title>
    <c:autoTitleDeleted val="0"/>
    <c:plotArea>
      <c:layout/>
      <c:barChart>
        <c:barDir val="col"/>
        <c:grouping val="clustered"/>
        <c:varyColors val="0"/>
        <c:ser>
          <c:idx val="0"/>
          <c:order val="0"/>
          <c:tx>
            <c:strRef>
              <c:f>[Book1]Sheet2!$A$6</c:f>
              <c:strCache>
                <c:ptCount val="1"/>
                <c:pt idx="0">
                  <c:v>Ya </c:v>
                </c:pt>
              </c:strCache>
            </c:strRef>
          </c:tx>
          <c:spPr>
            <a:solidFill>
              <a:srgbClr val="C00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[Book1]Sheet2!$B$5:$C$5</c:f>
              <c:strCache>
                <c:ptCount val="2"/>
                <c:pt idx="0">
                  <c:v>Kasus</c:v>
                </c:pt>
                <c:pt idx="1">
                  <c:v>Kontrol</c:v>
                </c:pt>
              </c:strCache>
            </c:strRef>
          </c:cat>
          <c:val>
            <c:numRef>
              <c:f>[Book1]Sheet2!$B$6:$C$6</c:f>
              <c:numCache>
                <c:formatCode>General</c:formatCode>
                <c:ptCount val="2"/>
                <c:pt idx="0">
                  <c:v>19.600000000000001</c:v>
                </c:pt>
                <c:pt idx="1">
                  <c:v>18.5</c:v>
                </c:pt>
              </c:numCache>
            </c:numRef>
          </c:val>
        </c:ser>
        <c:ser>
          <c:idx val="1"/>
          <c:order val="1"/>
          <c:tx>
            <c:strRef>
              <c:f>[Book1]Sheet2!$A$7</c:f>
              <c:strCache>
                <c:ptCount val="1"/>
                <c:pt idx="0">
                  <c:v>Tidak</c:v>
                </c:pt>
              </c:strCache>
            </c:strRef>
          </c:tx>
          <c:spPr>
            <a:solidFill>
              <a:srgbClr val="FFC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[Book1]Sheet2!$B$5:$C$5</c:f>
              <c:strCache>
                <c:ptCount val="2"/>
                <c:pt idx="0">
                  <c:v>Kasus</c:v>
                </c:pt>
                <c:pt idx="1">
                  <c:v>Kontrol</c:v>
                </c:pt>
              </c:strCache>
            </c:strRef>
          </c:cat>
          <c:val>
            <c:numRef>
              <c:f>[Book1]Sheet2!$B$7:$C$7</c:f>
              <c:numCache>
                <c:formatCode>General</c:formatCode>
                <c:ptCount val="2"/>
                <c:pt idx="0">
                  <c:v>80.400000000000006</c:v>
                </c:pt>
                <c:pt idx="1">
                  <c:v>81.5</c:v>
                </c:pt>
              </c:numCache>
            </c:numRef>
          </c:val>
        </c:ser>
        <c:dLbls>
          <c:showLegendKey val="0"/>
          <c:showVal val="1"/>
          <c:showCatName val="0"/>
          <c:showSerName val="0"/>
          <c:showPercent val="0"/>
          <c:showBubbleSize val="0"/>
        </c:dLbls>
        <c:gapWidth val="150"/>
        <c:overlap val="-25"/>
        <c:axId val="164326016"/>
        <c:axId val="164422016"/>
      </c:barChart>
      <c:catAx>
        <c:axId val="1643260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4422016"/>
        <c:crosses val="autoZero"/>
        <c:auto val="1"/>
        <c:lblAlgn val="ctr"/>
        <c:lblOffset val="100"/>
        <c:noMultiLvlLbl val="0"/>
      </c:catAx>
      <c:valAx>
        <c:axId val="164422016"/>
        <c:scaling>
          <c:orientation val="minMax"/>
        </c:scaling>
        <c:delete val="1"/>
        <c:axPos val="l"/>
        <c:numFmt formatCode="General" sourceLinked="1"/>
        <c:majorTickMark val="none"/>
        <c:minorTickMark val="none"/>
        <c:tickLblPos val="nextTo"/>
        <c:crossAx val="164326016"/>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charset="0"/>
                <a:cs typeface="Times New Roman" panose="02020603050405020304" charset="0"/>
              </a:rPr>
              <a:t>Frekuensi kesesuaian minum obat sesuai yang dianjurkan</a:t>
            </a:r>
          </a:p>
        </c:rich>
      </c:tx>
      <c:overlay val="0"/>
      <c:spPr>
        <a:noFill/>
        <a:ln>
          <a:noFill/>
        </a:ln>
        <a:effectLst/>
      </c:spPr>
    </c:title>
    <c:autoTitleDeleted val="0"/>
    <c:plotArea>
      <c:layout/>
      <c:barChart>
        <c:barDir val="col"/>
        <c:grouping val="clustered"/>
        <c:varyColors val="0"/>
        <c:ser>
          <c:idx val="0"/>
          <c:order val="0"/>
          <c:tx>
            <c:strRef>
              <c:f>[Book1]Sheet2!$A$9</c:f>
              <c:strCache>
                <c:ptCount val="1"/>
                <c:pt idx="0">
                  <c:v>Ya</c:v>
                </c:pt>
              </c:strCache>
            </c:strRef>
          </c:tx>
          <c:spPr>
            <a:solidFill>
              <a:srgbClr val="C00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[Book1]Sheet2!$B$8:$C$8</c:f>
              <c:strCache>
                <c:ptCount val="2"/>
                <c:pt idx="0">
                  <c:v>Kasus</c:v>
                </c:pt>
                <c:pt idx="1">
                  <c:v>Kontrol</c:v>
                </c:pt>
              </c:strCache>
            </c:strRef>
          </c:cat>
          <c:val>
            <c:numRef>
              <c:f>[Book1]Sheet2!$B$9:$C$9</c:f>
              <c:numCache>
                <c:formatCode>General</c:formatCode>
                <c:ptCount val="2"/>
                <c:pt idx="0">
                  <c:v>19.600000000000001</c:v>
                </c:pt>
                <c:pt idx="1">
                  <c:v>16.3</c:v>
                </c:pt>
              </c:numCache>
            </c:numRef>
          </c:val>
        </c:ser>
        <c:ser>
          <c:idx val="1"/>
          <c:order val="1"/>
          <c:tx>
            <c:strRef>
              <c:f>[Book1]Sheet2!$A$10</c:f>
              <c:strCache>
                <c:ptCount val="1"/>
                <c:pt idx="0">
                  <c:v>Tidak</c:v>
                </c:pt>
              </c:strCache>
            </c:strRef>
          </c:tx>
          <c:spPr>
            <a:solidFill>
              <a:srgbClr val="FFC000"/>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[Book1]Sheet2!$B$8:$C$8</c:f>
              <c:strCache>
                <c:ptCount val="2"/>
                <c:pt idx="0">
                  <c:v>Kasus</c:v>
                </c:pt>
                <c:pt idx="1">
                  <c:v>Kontrol</c:v>
                </c:pt>
              </c:strCache>
            </c:strRef>
          </c:cat>
          <c:val>
            <c:numRef>
              <c:f>[Book1]Sheet2!$B$10:$C$10</c:f>
              <c:numCache>
                <c:formatCode>General</c:formatCode>
                <c:ptCount val="2"/>
                <c:pt idx="0">
                  <c:v>80.400000000000006</c:v>
                </c:pt>
                <c:pt idx="1">
                  <c:v>83.7</c:v>
                </c:pt>
              </c:numCache>
            </c:numRef>
          </c:val>
        </c:ser>
        <c:dLbls>
          <c:showLegendKey val="0"/>
          <c:showVal val="1"/>
          <c:showCatName val="0"/>
          <c:showSerName val="0"/>
          <c:showPercent val="0"/>
          <c:showBubbleSize val="0"/>
        </c:dLbls>
        <c:gapWidth val="150"/>
        <c:overlap val="-25"/>
        <c:axId val="164538240"/>
        <c:axId val="164539776"/>
      </c:barChart>
      <c:catAx>
        <c:axId val="1645382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4539776"/>
        <c:crosses val="autoZero"/>
        <c:auto val="1"/>
        <c:lblAlgn val="ctr"/>
        <c:lblOffset val="100"/>
        <c:noMultiLvlLbl val="0"/>
      </c:catAx>
      <c:valAx>
        <c:axId val="164539776"/>
        <c:scaling>
          <c:orientation val="minMax"/>
        </c:scaling>
        <c:delete val="1"/>
        <c:axPos val="l"/>
        <c:numFmt formatCode="General" sourceLinked="1"/>
        <c:majorTickMark val="none"/>
        <c:minorTickMark val="none"/>
        <c:tickLblPos val="nextTo"/>
        <c:crossAx val="164538240"/>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[Book1]Sheet3!$A$3</c:f>
              <c:strCache>
                <c:ptCount val="1"/>
                <c:pt idx="0">
                  <c:v>Ya</c:v>
                </c:pt>
              </c:strCache>
            </c:strRef>
          </c:tx>
          <c:spPr>
            <a:solidFill>
              <a:srgbClr val="C00000"/>
            </a:solidFill>
            <a:ln>
              <a:noFill/>
            </a:ln>
            <a:effectLst>
              <a:outerShdw blurRad="50800" dist="50800" algn="ctr" rotWithShape="0">
                <a:srgbClr val="000000">
                  <a:alpha val="43000"/>
                </a:srgbClr>
              </a:outerShdw>
            </a:effectLst>
          </c:spPr>
          <c:invertIfNegative val="0"/>
          <c:cat>
            <c:strRef>
              <c:f>[Book1]Sheet3!$B$2:$C$2</c:f>
              <c:strCache>
                <c:ptCount val="2"/>
                <c:pt idx="0">
                  <c:v>Kasus</c:v>
                </c:pt>
                <c:pt idx="1">
                  <c:v>Kontrol </c:v>
                </c:pt>
              </c:strCache>
            </c:strRef>
          </c:cat>
          <c:val>
            <c:numRef>
              <c:f>[Book1]Sheet3!$B$3:$C$3</c:f>
              <c:numCache>
                <c:formatCode>General</c:formatCode>
                <c:ptCount val="2"/>
                <c:pt idx="0">
                  <c:v>89.1</c:v>
                </c:pt>
                <c:pt idx="1">
                  <c:v>91.3</c:v>
                </c:pt>
              </c:numCache>
            </c:numRef>
          </c:val>
        </c:ser>
        <c:ser>
          <c:idx val="1"/>
          <c:order val="1"/>
          <c:tx>
            <c:strRef>
              <c:f>[Book1]Sheet3!$A$4</c:f>
              <c:strCache>
                <c:ptCount val="1"/>
                <c:pt idx="0">
                  <c:v>Tidak</c:v>
                </c:pt>
              </c:strCache>
            </c:strRef>
          </c:tx>
          <c:spPr>
            <a:solidFill>
              <a:srgbClr val="FFFF00"/>
            </a:solidFill>
            <a:ln>
              <a:noFill/>
            </a:ln>
            <a:effectLst>
              <a:outerShdw blurRad="50800" dist="50800" dir="1200000" algn="ctr" rotWithShape="0">
                <a:srgbClr val="000000">
                  <a:alpha val="43000"/>
                </a:srgbClr>
              </a:outerShdw>
            </a:effectLst>
          </c:spPr>
          <c:invertIfNegative val="0"/>
          <c:cat>
            <c:strRef>
              <c:f>[Book1]Sheet3!$B$2:$C$2</c:f>
              <c:strCache>
                <c:ptCount val="2"/>
                <c:pt idx="0">
                  <c:v>Kasus</c:v>
                </c:pt>
                <c:pt idx="1">
                  <c:v>Kontrol </c:v>
                </c:pt>
              </c:strCache>
            </c:strRef>
          </c:cat>
          <c:val>
            <c:numRef>
              <c:f>[Book1]Sheet3!$B$4:$C$4</c:f>
              <c:numCache>
                <c:formatCode>General</c:formatCode>
                <c:ptCount val="2"/>
                <c:pt idx="0">
                  <c:v>10.9</c:v>
                </c:pt>
                <c:pt idx="1">
                  <c:v>8.6999999999999993</c:v>
                </c:pt>
              </c:numCache>
            </c:numRef>
          </c:val>
        </c:ser>
        <c:dLbls>
          <c:showLegendKey val="0"/>
          <c:showVal val="0"/>
          <c:showCatName val="0"/>
          <c:showSerName val="0"/>
          <c:showPercent val="0"/>
          <c:showBubbleSize val="0"/>
        </c:dLbls>
        <c:gapWidth val="150"/>
        <c:overlap val="-22"/>
        <c:axId val="164177792"/>
        <c:axId val="165060608"/>
      </c:barChart>
      <c:catAx>
        <c:axId val="1641777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5060608"/>
        <c:crosses val="autoZero"/>
        <c:auto val="1"/>
        <c:lblAlgn val="ctr"/>
        <c:lblOffset val="100"/>
        <c:noMultiLvlLbl val="0"/>
      </c:catAx>
      <c:valAx>
        <c:axId val="165060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US"/>
                  <a:t>Persentase PMO mendepatkan penyuluhan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64177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072131406816613E-2"/>
          <c:y val="0"/>
          <c:w val="0.45815399330463891"/>
          <c:h val="1"/>
        </c:manualLayout>
      </c:layout>
      <c:pieChart>
        <c:varyColors val="1"/>
        <c:ser>
          <c:idx val="0"/>
          <c:order val="0"/>
          <c:tx>
            <c:strRef>
              <c:f>[Book1]Sheet5!$B$1</c:f>
              <c:strCache>
                <c:ptCount val="1"/>
                <c:pt idx="0">
                  <c:v>Frekuensi </c:v>
                </c:pt>
              </c:strCache>
            </c:strRef>
          </c:tx>
          <c:explosion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[Book1]Sheet5!$A$2:$A$5</c:f>
              <c:strCache>
                <c:ptCount val="4"/>
                <c:pt idx="0">
                  <c:v>Penyuluhan langsung (kunjungan rumah) dan media KIE</c:v>
                </c:pt>
                <c:pt idx="1">
                  <c:v>Penyuluhan langsung (kunjungan rumah), media KIE, pertemuan didesa-desa dengan endemis tinggi</c:v>
                </c:pt>
                <c:pt idx="2">
                  <c:v>Penyuluhan langsung (kunjungan rumah), media KIE, media sosial</c:v>
                </c:pt>
                <c:pt idx="3">
                  <c:v>Melalui media KIE, seperti leaflet, poster, buku dll</c:v>
                </c:pt>
              </c:strCache>
            </c:strRef>
          </c:cat>
          <c:val>
            <c:numRef>
              <c:f>[Book1]Sheet5!$B$2:$B$5</c:f>
              <c:numCache>
                <c:formatCode>General</c:formatCode>
                <c:ptCount val="4"/>
                <c:pt idx="0">
                  <c:v>33.299999999999997</c:v>
                </c:pt>
                <c:pt idx="1">
                  <c:v>8.3000000000000007</c:v>
                </c:pt>
                <c:pt idx="2">
                  <c:v>16.7</c:v>
                </c:pt>
                <c:pt idx="3">
                  <c:v>16.7</c:v>
                </c:pt>
              </c:numCache>
            </c:numRef>
          </c:val>
        </c:ser>
        <c:dLbls>
          <c:showLegendKey val="0"/>
          <c:showVal val="1"/>
          <c:showCatName val="0"/>
          <c:showSerName val="0"/>
          <c:showPercent val="0"/>
          <c:showBubbleSize val="0"/>
          <c:showLeaderLines val="1"/>
        </c:dLbls>
        <c:firstSliceAng val="100"/>
      </c:pieChart>
      <c:spPr>
        <a:noFill/>
        <a:ln>
          <a:noFill/>
        </a:ln>
        <a:effectLst/>
      </c:spPr>
    </c:plotArea>
    <c:legend>
      <c:legendPos val="r"/>
      <c:layout>
        <c:manualLayout>
          <c:xMode val="edge"/>
          <c:yMode val="edge"/>
          <c:x val="0.55420945409083555"/>
          <c:y val="0.22221925089552486"/>
          <c:w val="0.3826628558087341"/>
          <c:h val="0.48847554433054358"/>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Persentase tingkat pengetahuan PMO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kasus</c:v>
                </c:pt>
              </c:strCache>
            </c:strRef>
          </c:tx>
          <c:invertIfNegative val="0"/>
          <c:cat>
            <c:strRef>
              <c:f>Sheet1!$A$2:$A$4</c:f>
              <c:strCache>
                <c:ptCount val="3"/>
                <c:pt idx="0">
                  <c:v>baik</c:v>
                </c:pt>
                <c:pt idx="1">
                  <c:v>sedang</c:v>
                </c:pt>
                <c:pt idx="2">
                  <c:v>rendah</c:v>
                </c:pt>
              </c:strCache>
            </c:strRef>
          </c:cat>
          <c:val>
            <c:numRef>
              <c:f>Sheet1!$B$2:$B$4</c:f>
              <c:numCache>
                <c:formatCode>General</c:formatCode>
                <c:ptCount val="3"/>
                <c:pt idx="0">
                  <c:v>30.4</c:v>
                </c:pt>
                <c:pt idx="1">
                  <c:v>34.799999999999997</c:v>
                </c:pt>
                <c:pt idx="2">
                  <c:v>34.799999999999997</c:v>
                </c:pt>
              </c:numCache>
            </c:numRef>
          </c:val>
        </c:ser>
        <c:ser>
          <c:idx val="1"/>
          <c:order val="1"/>
          <c:tx>
            <c:strRef>
              <c:f>Sheet1!$C$1</c:f>
              <c:strCache>
                <c:ptCount val="1"/>
                <c:pt idx="0">
                  <c:v>kontrol</c:v>
                </c:pt>
              </c:strCache>
            </c:strRef>
          </c:tx>
          <c:invertIfNegative val="0"/>
          <c:cat>
            <c:strRef>
              <c:f>Sheet1!$A$2:$A$4</c:f>
              <c:strCache>
                <c:ptCount val="3"/>
                <c:pt idx="0">
                  <c:v>baik</c:v>
                </c:pt>
                <c:pt idx="1">
                  <c:v>sedang</c:v>
                </c:pt>
                <c:pt idx="2">
                  <c:v>rendah</c:v>
                </c:pt>
              </c:strCache>
            </c:strRef>
          </c:cat>
          <c:val>
            <c:numRef>
              <c:f>Sheet1!$C$2:$C$4</c:f>
              <c:numCache>
                <c:formatCode>General</c:formatCode>
                <c:ptCount val="3"/>
                <c:pt idx="0">
                  <c:v>40.200000000000003</c:v>
                </c:pt>
                <c:pt idx="1">
                  <c:v>45.6</c:v>
                </c:pt>
                <c:pt idx="2">
                  <c:v>14.1</c:v>
                </c:pt>
              </c:numCache>
            </c:numRef>
          </c:val>
        </c:ser>
        <c:dLbls>
          <c:showLegendKey val="0"/>
          <c:showVal val="1"/>
          <c:showCatName val="0"/>
          <c:showSerName val="0"/>
          <c:showPercent val="0"/>
          <c:showBubbleSize val="0"/>
        </c:dLbls>
        <c:gapWidth val="150"/>
        <c:shape val="cylinder"/>
        <c:axId val="149433728"/>
        <c:axId val="149468288"/>
        <c:axId val="0"/>
      </c:bar3DChart>
      <c:catAx>
        <c:axId val="149433728"/>
        <c:scaling>
          <c:orientation val="minMax"/>
        </c:scaling>
        <c:delete val="0"/>
        <c:axPos val="b"/>
        <c:majorTickMark val="none"/>
        <c:minorTickMark val="none"/>
        <c:tickLblPos val="nextTo"/>
        <c:crossAx val="149468288"/>
        <c:crosses val="autoZero"/>
        <c:auto val="1"/>
        <c:lblAlgn val="ctr"/>
        <c:lblOffset val="100"/>
        <c:noMultiLvlLbl val="0"/>
      </c:catAx>
      <c:valAx>
        <c:axId val="149468288"/>
        <c:scaling>
          <c:orientation val="minMax"/>
        </c:scaling>
        <c:delete val="1"/>
        <c:axPos val="l"/>
        <c:numFmt formatCode="General" sourceLinked="1"/>
        <c:majorTickMark val="out"/>
        <c:minorTickMark val="none"/>
        <c:tickLblPos val="nextTo"/>
        <c:crossAx val="149433728"/>
        <c:crosses val="autoZero"/>
        <c:crossBetween val="between"/>
      </c:valAx>
    </c:plotArea>
    <c:legend>
      <c:legendPos val="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Persentase tingkat pengetahuan Pasien TB</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kasus</c:v>
                </c:pt>
              </c:strCache>
            </c:strRef>
          </c:tx>
          <c:invertIfNegative val="0"/>
          <c:cat>
            <c:strRef>
              <c:f>Sheet1!$A$2:$A$4</c:f>
              <c:strCache>
                <c:ptCount val="3"/>
                <c:pt idx="0">
                  <c:v>baik</c:v>
                </c:pt>
                <c:pt idx="1">
                  <c:v>sedang</c:v>
                </c:pt>
                <c:pt idx="2">
                  <c:v>rendah</c:v>
                </c:pt>
              </c:strCache>
            </c:strRef>
          </c:cat>
          <c:val>
            <c:numRef>
              <c:f>Sheet1!$B$2:$B$4</c:f>
              <c:numCache>
                <c:formatCode>General</c:formatCode>
                <c:ptCount val="3"/>
                <c:pt idx="0">
                  <c:v>60.9</c:v>
                </c:pt>
                <c:pt idx="1">
                  <c:v>30.4</c:v>
                </c:pt>
                <c:pt idx="2">
                  <c:v>8.6999999999999993</c:v>
                </c:pt>
              </c:numCache>
            </c:numRef>
          </c:val>
        </c:ser>
        <c:ser>
          <c:idx val="1"/>
          <c:order val="1"/>
          <c:tx>
            <c:strRef>
              <c:f>Sheet1!$C$1</c:f>
              <c:strCache>
                <c:ptCount val="1"/>
                <c:pt idx="0">
                  <c:v>kontrol</c:v>
                </c:pt>
              </c:strCache>
            </c:strRef>
          </c:tx>
          <c:invertIfNegative val="0"/>
          <c:cat>
            <c:strRef>
              <c:f>Sheet1!$A$2:$A$4</c:f>
              <c:strCache>
                <c:ptCount val="3"/>
                <c:pt idx="0">
                  <c:v>baik</c:v>
                </c:pt>
                <c:pt idx="1">
                  <c:v>sedang</c:v>
                </c:pt>
                <c:pt idx="2">
                  <c:v>rendah</c:v>
                </c:pt>
              </c:strCache>
            </c:strRef>
          </c:cat>
          <c:val>
            <c:numRef>
              <c:f>Sheet1!$C$2:$C$4</c:f>
              <c:numCache>
                <c:formatCode>General</c:formatCode>
                <c:ptCount val="3"/>
                <c:pt idx="0">
                  <c:v>50</c:v>
                </c:pt>
                <c:pt idx="1">
                  <c:v>40.200000000000003</c:v>
                </c:pt>
                <c:pt idx="2">
                  <c:v>9.8000000000000007</c:v>
                </c:pt>
              </c:numCache>
            </c:numRef>
          </c:val>
        </c:ser>
        <c:dLbls>
          <c:showLegendKey val="0"/>
          <c:showVal val="1"/>
          <c:showCatName val="0"/>
          <c:showSerName val="0"/>
          <c:showPercent val="0"/>
          <c:showBubbleSize val="0"/>
        </c:dLbls>
        <c:gapWidth val="150"/>
        <c:shape val="cylinder"/>
        <c:axId val="149585920"/>
        <c:axId val="149587456"/>
        <c:axId val="0"/>
      </c:bar3DChart>
      <c:catAx>
        <c:axId val="149585920"/>
        <c:scaling>
          <c:orientation val="minMax"/>
        </c:scaling>
        <c:delete val="0"/>
        <c:axPos val="b"/>
        <c:majorTickMark val="none"/>
        <c:minorTickMark val="none"/>
        <c:tickLblPos val="nextTo"/>
        <c:crossAx val="149587456"/>
        <c:crosses val="autoZero"/>
        <c:auto val="1"/>
        <c:lblAlgn val="ctr"/>
        <c:lblOffset val="100"/>
        <c:noMultiLvlLbl val="0"/>
      </c:catAx>
      <c:valAx>
        <c:axId val="149587456"/>
        <c:scaling>
          <c:orientation val="minMax"/>
        </c:scaling>
        <c:delete val="1"/>
        <c:axPos val="l"/>
        <c:numFmt formatCode="General" sourceLinked="1"/>
        <c:majorTickMark val="out"/>
        <c:minorTickMark val="none"/>
        <c:tickLblPos val="nextTo"/>
        <c:crossAx val="149585920"/>
        <c:crosses val="autoZero"/>
        <c:crossBetween val="between"/>
      </c:valAx>
    </c:plotArea>
    <c:legend>
      <c:legendPos val="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0.03044</cdr:x>
      <cdr:y>0.14805</cdr:y>
    </cdr:from>
    <cdr:to>
      <cdr:x>0.28697</cdr:x>
      <cdr:y>0.30228</cdr:y>
    </cdr:to>
    <cdr:sp macro="" textlink="">
      <cdr:nvSpPr>
        <cdr:cNvPr id="2" name="Rounded Rectangle 1"/>
        <cdr:cNvSpPr/>
      </cdr:nvSpPr>
      <cdr:spPr>
        <a:xfrm xmlns:a="http://schemas.openxmlformats.org/drawingml/2006/main">
          <a:off x="95534" y="327547"/>
          <a:ext cx="805218" cy="341194"/>
        </a:xfrm>
        <a:prstGeom xmlns:a="http://schemas.openxmlformats.org/drawingml/2006/main" prst="roundRect">
          <a:avLst/>
        </a:prstGeom>
        <a:ln xmlns:a="http://schemas.openxmlformats.org/drawingml/2006/main" w="28575">
          <a:solidFill>
            <a:srgbClr val="FF0000"/>
          </a:solid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ID">
              <a:latin typeface="Calibri"/>
              <a:cs typeface="Calibri"/>
            </a:rPr>
            <a:t>p = 0,026</a:t>
          </a:r>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0.02954</cdr:x>
      <cdr:y>0.17905</cdr:y>
    </cdr:from>
    <cdr:to>
      <cdr:x>0.26164</cdr:x>
      <cdr:y>0.33341</cdr:y>
    </cdr:to>
    <cdr:sp macro="" textlink="">
      <cdr:nvSpPr>
        <cdr:cNvPr id="3" name="Rounded Rectangle 2"/>
        <cdr:cNvSpPr/>
      </cdr:nvSpPr>
      <cdr:spPr>
        <a:xfrm xmlns:a="http://schemas.openxmlformats.org/drawingml/2006/main">
          <a:off x="95533" y="395787"/>
          <a:ext cx="750628" cy="341194"/>
        </a:xfrm>
        <a:prstGeom xmlns:a="http://schemas.openxmlformats.org/drawingml/2006/main" prst="roundRect">
          <a:avLst/>
        </a:prstGeom>
        <a:ln xmlns:a="http://schemas.openxmlformats.org/drawingml/2006/main" w="28575">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p = 0,317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627C5-D4E9-4370-858F-7A380490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5539</Words>
  <Characters>31575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2021-09-28T01:18:00Z</dcterms:created>
  <dcterms:modified xsi:type="dcterms:W3CDTF">2021-09-28T08:33:00Z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49ad3d85-3d34-3aa2-b7f6-5b67aed04d0d</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http://www.zotero.org/styles/plos-neglected-tropical-diseases</vt:lpwstr>
  </property>
  <property fmtid="{D5CDD505-2E9C-101B-9397-08002B2CF9AE}" pid="22" name="Mendeley Recent Style Name 8_1">
    <vt:lpwstr>PLOS Neglected Tropical Diseases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